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EE979">
      <w:pPr>
        <w:spacing w:line="540" w:lineRule="exact"/>
        <w:jc w:val="center"/>
        <w:rPr>
          <w:rFonts w:hint="default" w:ascii="Times New Roman" w:hAnsi="Times New Roman" w:eastAsia="华文中宋" w:cs="Times New Roman"/>
          <w:b/>
          <w:kern w:val="0"/>
          <w:sz w:val="52"/>
          <w:szCs w:val="52"/>
        </w:rPr>
      </w:pPr>
      <w:bookmarkStart w:id="3" w:name="_GoBack"/>
      <w:bookmarkEnd w:id="3"/>
    </w:p>
    <w:p w14:paraId="5B722551">
      <w:pPr>
        <w:spacing w:line="540" w:lineRule="exact"/>
        <w:rPr>
          <w:rFonts w:hint="default" w:ascii="Times New Roman" w:hAnsi="Times New Roman" w:eastAsia="华文中宋" w:cs="Times New Roman"/>
          <w:b/>
          <w:kern w:val="0"/>
          <w:sz w:val="52"/>
          <w:szCs w:val="52"/>
        </w:rPr>
      </w:pPr>
    </w:p>
    <w:p w14:paraId="0BD86031">
      <w:pPr>
        <w:spacing w:line="540" w:lineRule="exact"/>
        <w:jc w:val="center"/>
        <w:rPr>
          <w:rFonts w:hint="default" w:ascii="Times New Roman" w:hAnsi="Times New Roman" w:eastAsia="华文中宋" w:cs="Times New Roman"/>
          <w:b/>
          <w:kern w:val="0"/>
          <w:sz w:val="52"/>
          <w:szCs w:val="52"/>
        </w:rPr>
      </w:pPr>
    </w:p>
    <w:p w14:paraId="6F39FF83">
      <w:pPr>
        <w:spacing w:line="540" w:lineRule="exact"/>
        <w:jc w:val="center"/>
        <w:rPr>
          <w:rFonts w:hint="default" w:ascii="Times New Roman" w:hAnsi="Times New Roman" w:eastAsia="华文中宋" w:cs="Times New Roman"/>
          <w:b/>
          <w:kern w:val="0"/>
          <w:sz w:val="52"/>
          <w:szCs w:val="52"/>
        </w:rPr>
      </w:pPr>
    </w:p>
    <w:p w14:paraId="43D61871">
      <w:pPr>
        <w:spacing w:line="540" w:lineRule="exact"/>
        <w:jc w:val="center"/>
        <w:rPr>
          <w:rFonts w:eastAsia="华文中宋"/>
          <w:b/>
          <w:kern w:val="0"/>
          <w:sz w:val="52"/>
          <w:szCs w:val="52"/>
        </w:rPr>
      </w:pPr>
    </w:p>
    <w:p w14:paraId="5C499682">
      <w:pPr>
        <w:spacing w:line="540" w:lineRule="exact"/>
        <w:jc w:val="center"/>
        <w:rPr>
          <w:rFonts w:hint="eastAsia" w:ascii="Times New Roman" w:hAnsi="Times New Roman" w:eastAsia="方正小标宋_GBK" w:cs="Times New Roman"/>
          <w:kern w:val="0"/>
          <w:sz w:val="48"/>
          <w:szCs w:val="48"/>
          <w:lang w:val="en-US" w:eastAsia="zh-CN"/>
        </w:rPr>
      </w:pPr>
      <w:r>
        <w:rPr>
          <w:rFonts w:hint="eastAsia" w:ascii="Times New Roman" w:hAnsi="Times New Roman" w:eastAsia="方正小标宋_GBK" w:cs="Times New Roman"/>
          <w:kern w:val="0"/>
          <w:sz w:val="48"/>
          <w:szCs w:val="48"/>
          <w:lang w:eastAsia="zh-CN"/>
        </w:rPr>
        <w:t>昌州财教（</w:t>
      </w:r>
      <w:r>
        <w:rPr>
          <w:rFonts w:hint="eastAsia" w:ascii="Times New Roman" w:hAnsi="Times New Roman" w:eastAsia="方正小标宋_GBK" w:cs="Times New Roman"/>
          <w:kern w:val="0"/>
          <w:sz w:val="48"/>
          <w:szCs w:val="48"/>
          <w:lang w:val="en-US" w:eastAsia="zh-CN"/>
        </w:rPr>
        <w:t>2023</w:t>
      </w:r>
      <w:r>
        <w:rPr>
          <w:rFonts w:hint="eastAsia" w:ascii="Times New Roman" w:hAnsi="Times New Roman" w:eastAsia="方正小标宋_GBK" w:cs="Times New Roman"/>
          <w:kern w:val="0"/>
          <w:sz w:val="48"/>
          <w:szCs w:val="48"/>
          <w:lang w:eastAsia="zh-CN"/>
        </w:rPr>
        <w:t>）</w:t>
      </w:r>
      <w:r>
        <w:rPr>
          <w:rFonts w:hint="eastAsia" w:ascii="Times New Roman" w:hAnsi="Times New Roman" w:eastAsia="方正小标宋_GBK" w:cs="Times New Roman"/>
          <w:kern w:val="0"/>
          <w:sz w:val="48"/>
          <w:szCs w:val="48"/>
          <w:lang w:val="en-US" w:eastAsia="zh-CN"/>
        </w:rPr>
        <w:t>96号关于提前下达2024年新疆西藏等地区教育特殊补助资金的通知-学前公用经费</w:t>
      </w:r>
    </w:p>
    <w:p w14:paraId="22405124">
      <w:pPr>
        <w:spacing w:line="540" w:lineRule="exact"/>
        <w:jc w:val="center"/>
        <w:rPr>
          <w:rFonts w:eastAsia="方正小标宋_GBK"/>
          <w:kern w:val="0"/>
          <w:sz w:val="48"/>
          <w:szCs w:val="48"/>
        </w:rPr>
      </w:pPr>
      <w:r>
        <w:rPr>
          <w:rFonts w:eastAsia="方正小标宋_GBK"/>
          <w:kern w:val="0"/>
          <w:sz w:val="48"/>
          <w:szCs w:val="48"/>
        </w:rPr>
        <w:t>项目支出绩效评价报告</w:t>
      </w:r>
    </w:p>
    <w:p w14:paraId="1CCC9224">
      <w:pPr>
        <w:spacing w:line="540" w:lineRule="exact"/>
        <w:jc w:val="center"/>
        <w:rPr>
          <w:rFonts w:hint="default" w:ascii="Times New Roman" w:hAnsi="Times New Roman" w:eastAsia="华文中宋" w:cs="Times New Roman"/>
          <w:b/>
          <w:kern w:val="0"/>
          <w:sz w:val="52"/>
          <w:szCs w:val="52"/>
        </w:rPr>
      </w:pPr>
    </w:p>
    <w:p w14:paraId="4EA3D4D7">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50B939D8">
      <w:pPr>
        <w:spacing w:line="540" w:lineRule="exact"/>
        <w:jc w:val="center"/>
        <w:rPr>
          <w:rFonts w:hint="default" w:ascii="Times New Roman" w:hAnsi="Times New Roman" w:eastAsia="仿宋_GB2312" w:cs="Times New Roman"/>
          <w:kern w:val="0"/>
          <w:sz w:val="30"/>
          <w:szCs w:val="30"/>
        </w:rPr>
      </w:pPr>
    </w:p>
    <w:p w14:paraId="76243DA2">
      <w:pPr>
        <w:spacing w:line="540" w:lineRule="exact"/>
        <w:jc w:val="center"/>
        <w:rPr>
          <w:rFonts w:hint="default" w:ascii="Times New Roman" w:hAnsi="Times New Roman" w:eastAsia="仿宋_GB2312" w:cs="Times New Roman"/>
          <w:kern w:val="0"/>
          <w:sz w:val="30"/>
          <w:szCs w:val="30"/>
        </w:rPr>
      </w:pPr>
    </w:p>
    <w:p w14:paraId="31034E7C">
      <w:pPr>
        <w:spacing w:line="540" w:lineRule="exact"/>
        <w:jc w:val="center"/>
        <w:rPr>
          <w:rFonts w:hint="default" w:ascii="Times New Roman" w:hAnsi="Times New Roman" w:eastAsia="仿宋_GB2312" w:cs="Times New Roman"/>
          <w:kern w:val="0"/>
          <w:sz w:val="30"/>
          <w:szCs w:val="30"/>
        </w:rPr>
      </w:pPr>
    </w:p>
    <w:p w14:paraId="20490357">
      <w:pPr>
        <w:pStyle w:val="10"/>
        <w:rPr>
          <w:rFonts w:hint="default" w:ascii="Times New Roman" w:hAnsi="Times New Roman" w:cs="Times New Roman"/>
        </w:rPr>
      </w:pPr>
    </w:p>
    <w:p w14:paraId="29FABCF3">
      <w:pPr>
        <w:spacing w:line="540" w:lineRule="exact"/>
        <w:rPr>
          <w:rFonts w:hint="default" w:ascii="Times New Roman" w:hAnsi="Times New Roman" w:eastAsia="仿宋_GB2312" w:cs="Times New Roman"/>
          <w:kern w:val="0"/>
          <w:sz w:val="30"/>
          <w:szCs w:val="30"/>
        </w:rPr>
      </w:pPr>
    </w:p>
    <w:p w14:paraId="2DB9D4A1">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昌州财教（</w:t>
      </w:r>
      <w:r>
        <w:rPr>
          <w:rFonts w:hint="eastAsia" w:eastAsia="仿宋_GB2312" w:cs="Times New Roman"/>
          <w:kern w:val="0"/>
          <w:sz w:val="36"/>
          <w:szCs w:val="36"/>
          <w:lang w:val="en-US" w:eastAsia="zh-CN"/>
        </w:rPr>
        <w:t>2023</w:t>
      </w:r>
      <w:r>
        <w:rPr>
          <w:rFonts w:hint="eastAsia" w:eastAsia="仿宋_GB2312" w:cs="Times New Roman"/>
          <w:kern w:val="0"/>
          <w:sz w:val="36"/>
          <w:szCs w:val="36"/>
          <w:lang w:eastAsia="zh-CN"/>
        </w:rPr>
        <w:t>）</w:t>
      </w:r>
      <w:r>
        <w:rPr>
          <w:rFonts w:hint="eastAsia" w:eastAsia="仿宋_GB2312" w:cs="Times New Roman"/>
          <w:kern w:val="0"/>
          <w:sz w:val="36"/>
          <w:szCs w:val="36"/>
          <w:lang w:val="en-US" w:eastAsia="zh-CN"/>
        </w:rPr>
        <w:t>96号关于提前下达2024年新疆西藏等地区教育特殊补助资金的通知-学前公用经费</w:t>
      </w:r>
    </w:p>
    <w:p w14:paraId="741A3530">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奇台县第六幼儿园</w:t>
      </w:r>
    </w:p>
    <w:p w14:paraId="39A73324">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教育局</w:t>
      </w:r>
    </w:p>
    <w:p w14:paraId="0B56224A">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王丽</w:t>
      </w:r>
    </w:p>
    <w:p w14:paraId="0FCC7FB5">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27</w:t>
      </w:r>
      <w:r>
        <w:rPr>
          <w:rFonts w:hint="default" w:ascii="Times New Roman" w:hAnsi="Times New Roman" w:eastAsia="仿宋_GB2312" w:cs="Times New Roman"/>
          <w:kern w:val="0"/>
          <w:sz w:val="36"/>
          <w:szCs w:val="36"/>
        </w:rPr>
        <w:t>日</w:t>
      </w:r>
    </w:p>
    <w:p w14:paraId="425C3E30">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04F98DD0">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38CA58AF">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72D6471A">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69DD83C0">
      <w:pPr>
        <w:spacing w:line="700" w:lineRule="exact"/>
        <w:ind w:firstLine="640" w:firstLineChars="200"/>
        <w:jc w:val="left"/>
        <w:rPr>
          <w:rStyle w:val="16"/>
          <w:rFonts w:hint="eastAsia" w:eastAsia="黑体"/>
          <w:b w:val="0"/>
          <w:bCs/>
          <w:spacing w:val="-4"/>
          <w:sz w:val="32"/>
          <w:szCs w:val="32"/>
          <w:highlight w:val="yellow"/>
          <w:lang w:eastAsia="zh-CN"/>
        </w:rPr>
      </w:pPr>
      <w:r>
        <w:rPr>
          <w:rFonts w:hint="eastAsia" w:eastAsia="仿宋_GB2312"/>
          <w:sz w:val="32"/>
          <w:szCs w:val="32"/>
        </w:rPr>
        <w:t>按照党中央、国务院关于加强县域义务教育建设的决策部署，为整体提幼儿园升办学水平，更好贯彻执行党和国家、上级党委、政府有关教育工作和思想政治工作的方针、政策和法规，落实全县教育发展战略和发展规划，根据自治区财政厅根据自治区财政厅</w:t>
      </w:r>
      <w:r>
        <w:rPr>
          <w:rFonts w:hint="eastAsia" w:ascii="Times New Roman" w:hAnsi="Times New Roman" w:eastAsia="仿宋_GB2312" w:cs="Times New Roman"/>
          <w:sz w:val="32"/>
          <w:szCs w:val="32"/>
          <w:lang w:eastAsia="zh-CN"/>
        </w:rPr>
        <w:t>昌州财教（</w:t>
      </w:r>
      <w:r>
        <w:rPr>
          <w:rFonts w:hint="eastAsia" w:ascii="Times New Roman" w:hAnsi="Times New Roman" w:eastAsia="仿宋_GB2312" w:cs="Times New Roman"/>
          <w:sz w:val="32"/>
          <w:szCs w:val="32"/>
          <w:lang w:val="en-US" w:eastAsia="zh-CN"/>
        </w:rPr>
        <w:t>2023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96号关于提前下达2024年新疆西藏等地区教育特殊补助资金的通知-学前公用经费</w:t>
      </w:r>
      <w:r>
        <w:rPr>
          <w:rFonts w:hint="eastAsia" w:eastAsia="仿宋_GB2312"/>
          <w:sz w:val="32"/>
          <w:szCs w:val="32"/>
        </w:rPr>
        <w:t>支出需求和预算安排情况表，此次共拨付</w:t>
      </w:r>
      <w:r>
        <w:rPr>
          <w:rFonts w:hint="eastAsia" w:eastAsia="仿宋_GB2312"/>
          <w:sz w:val="32"/>
          <w:szCs w:val="32"/>
          <w:lang w:eastAsia="zh-CN"/>
        </w:rPr>
        <w:t>学前公用经费</w:t>
      </w:r>
      <w:r>
        <w:rPr>
          <w:rFonts w:hint="eastAsia" w:eastAsia="仿宋_GB2312"/>
          <w:sz w:val="32"/>
          <w:szCs w:val="32"/>
          <w:lang w:val="en-US" w:eastAsia="zh-CN"/>
        </w:rPr>
        <w:t>61.59</w:t>
      </w:r>
      <w:r>
        <w:rPr>
          <w:rFonts w:hint="eastAsia" w:eastAsia="仿宋_GB2312"/>
          <w:sz w:val="32"/>
          <w:szCs w:val="32"/>
        </w:rPr>
        <w:t>万元。</w:t>
      </w:r>
    </w:p>
    <w:p w14:paraId="2D497BE3">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48F2EFF1">
      <w:pPr>
        <w:widowControl/>
        <w:ind w:firstLine="600" w:firstLineChars="200"/>
        <w:jc w:val="left"/>
        <w:rPr>
          <w:rFonts w:hint="eastAsia"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sz w:val="30"/>
          <w:szCs w:val="30"/>
          <w:highlight w:val="none"/>
          <w:lang w:val="en-US" w:eastAsia="zh-CN"/>
        </w:rPr>
        <w:t>项目主要内容：</w:t>
      </w:r>
      <w:r>
        <w:rPr>
          <w:rFonts w:hint="eastAsia" w:ascii="Times New Roman" w:hAnsi="Times New Roman" w:eastAsia="仿宋_GB2312" w:cs="Times New Roman"/>
          <w:b w:val="0"/>
          <w:bCs w:val="0"/>
          <w:kern w:val="2"/>
          <w:sz w:val="32"/>
          <w:szCs w:val="32"/>
          <w:lang w:val="en-US" w:eastAsia="zh-CN" w:bidi="ar-SA"/>
        </w:rPr>
        <w:t>幼儿园水费、电费、电信费、</w:t>
      </w:r>
      <w:r>
        <w:rPr>
          <w:rFonts w:hint="eastAsia" w:eastAsia="仿宋_GB2312" w:cs="Times New Roman"/>
          <w:b w:val="0"/>
          <w:bCs w:val="0"/>
          <w:kern w:val="2"/>
          <w:sz w:val="32"/>
          <w:szCs w:val="32"/>
          <w:lang w:val="en-US" w:eastAsia="zh-CN" w:bidi="ar-SA"/>
        </w:rPr>
        <w:t>幼儿</w:t>
      </w:r>
      <w:r>
        <w:rPr>
          <w:rFonts w:hint="eastAsia" w:ascii="Times New Roman" w:hAnsi="Times New Roman" w:eastAsia="仿宋_GB2312" w:cs="Times New Roman"/>
          <w:b w:val="0"/>
          <w:bCs w:val="0"/>
          <w:kern w:val="2"/>
          <w:sz w:val="32"/>
          <w:szCs w:val="32"/>
          <w:lang w:val="en-US" w:eastAsia="zh-CN" w:bidi="ar-SA"/>
        </w:rPr>
        <w:t>伙食费、办公</w:t>
      </w:r>
      <w:r>
        <w:rPr>
          <w:rFonts w:hint="eastAsia" w:eastAsia="仿宋_GB2312" w:cs="Times New Roman"/>
          <w:b w:val="0"/>
          <w:bCs w:val="0"/>
          <w:kern w:val="2"/>
          <w:sz w:val="32"/>
          <w:szCs w:val="32"/>
          <w:lang w:val="en-US" w:eastAsia="zh-CN" w:bidi="ar-SA"/>
        </w:rPr>
        <w:t>用品</w:t>
      </w:r>
      <w:r>
        <w:rPr>
          <w:rFonts w:hint="eastAsia" w:ascii="Times New Roman" w:hAnsi="Times New Roman" w:eastAsia="仿宋_GB2312" w:cs="Times New Roman"/>
          <w:b w:val="0"/>
          <w:bCs w:val="0"/>
          <w:kern w:val="2"/>
          <w:sz w:val="32"/>
          <w:szCs w:val="32"/>
          <w:lang w:val="en-US" w:eastAsia="zh-CN" w:bidi="ar-SA"/>
        </w:rPr>
        <w:t>费、</w:t>
      </w:r>
      <w:r>
        <w:rPr>
          <w:rFonts w:hint="eastAsia" w:eastAsia="仿宋_GB2312" w:cs="Times New Roman"/>
          <w:b w:val="0"/>
          <w:bCs w:val="0"/>
          <w:kern w:val="2"/>
          <w:sz w:val="32"/>
          <w:szCs w:val="32"/>
          <w:lang w:val="en-US" w:eastAsia="zh-CN" w:bidi="ar-SA"/>
        </w:rPr>
        <w:t>办公设备</w:t>
      </w:r>
      <w:r>
        <w:rPr>
          <w:rFonts w:hint="eastAsia" w:ascii="Times New Roman" w:hAnsi="Times New Roman" w:eastAsia="仿宋_GB2312" w:cs="Times New Roman"/>
          <w:b w:val="0"/>
          <w:bCs w:val="0"/>
          <w:kern w:val="2"/>
          <w:sz w:val="32"/>
          <w:szCs w:val="32"/>
          <w:lang w:val="en-US" w:eastAsia="zh-CN" w:bidi="ar-SA"/>
        </w:rPr>
        <w:t>维修费等本项目由奇台县第六有幼儿园具体实施，为加快推进项目进程，成立项目管理领导工作小组，由王丽担任组长、李豆豆任副组长、组员吴婧、任梦娇、吐尔逊。工作小组负责协调解决项目中遇到的困难和问题。保证步骤规范化，科学化。项目管理小组将根据工作安排，负责组织、协调、督促，检查项目的全面</w:t>
      </w:r>
      <w:r>
        <w:rPr>
          <w:rFonts w:hint="eastAsia" w:eastAsia="仿宋_GB2312" w:cs="Times New Roman"/>
          <w:b w:val="0"/>
          <w:bCs w:val="0"/>
          <w:kern w:val="2"/>
          <w:sz w:val="32"/>
          <w:szCs w:val="32"/>
          <w:lang w:val="en-US" w:eastAsia="zh-CN" w:bidi="ar-SA"/>
        </w:rPr>
        <w:t>进展</w:t>
      </w:r>
      <w:r>
        <w:rPr>
          <w:rFonts w:hint="eastAsia" w:ascii="Times New Roman" w:hAnsi="Times New Roman" w:eastAsia="仿宋_GB2312" w:cs="Times New Roman"/>
          <w:b w:val="0"/>
          <w:bCs w:val="0"/>
          <w:kern w:val="2"/>
          <w:sz w:val="32"/>
          <w:szCs w:val="32"/>
          <w:lang w:val="en-US" w:eastAsia="zh-CN" w:bidi="ar-SA"/>
        </w:rPr>
        <w:t>管理工作，</w:t>
      </w:r>
      <w:r>
        <w:rPr>
          <w:rFonts w:hint="eastAsia" w:eastAsia="仿宋_GB2312" w:cs="Times New Roman"/>
          <w:b w:val="0"/>
          <w:bCs w:val="0"/>
          <w:kern w:val="2"/>
          <w:sz w:val="32"/>
          <w:szCs w:val="32"/>
          <w:lang w:val="en-US" w:eastAsia="zh-CN" w:bidi="ar-SA"/>
        </w:rPr>
        <w:t>保障</w:t>
      </w:r>
      <w:r>
        <w:rPr>
          <w:rFonts w:hint="eastAsia" w:ascii="Times New Roman" w:hAnsi="Times New Roman" w:eastAsia="仿宋_GB2312" w:cs="Times New Roman"/>
          <w:b w:val="0"/>
          <w:bCs w:val="0"/>
          <w:kern w:val="2"/>
          <w:sz w:val="32"/>
          <w:szCs w:val="32"/>
          <w:lang w:val="en-US" w:eastAsia="zh-CN" w:bidi="ar-SA"/>
        </w:rPr>
        <w:t>安全</w:t>
      </w:r>
      <w:r>
        <w:rPr>
          <w:rFonts w:hint="eastAsia" w:eastAsia="仿宋_GB2312" w:cs="Times New Roman"/>
          <w:b w:val="0"/>
          <w:bCs w:val="0"/>
          <w:kern w:val="2"/>
          <w:sz w:val="32"/>
          <w:szCs w:val="32"/>
          <w:lang w:val="en-US" w:eastAsia="zh-CN" w:bidi="ar-SA"/>
        </w:rPr>
        <w:t>的</w:t>
      </w:r>
      <w:r>
        <w:rPr>
          <w:rFonts w:hint="eastAsia" w:ascii="Times New Roman" w:hAnsi="Times New Roman" w:eastAsia="仿宋_GB2312" w:cs="Times New Roman"/>
          <w:b w:val="0"/>
          <w:bCs w:val="0"/>
          <w:kern w:val="2"/>
          <w:sz w:val="32"/>
          <w:szCs w:val="32"/>
          <w:lang w:val="en-US" w:eastAsia="zh-CN" w:bidi="ar-SA"/>
        </w:rPr>
        <w:t>情况</w:t>
      </w:r>
      <w:r>
        <w:rPr>
          <w:rFonts w:hint="eastAsia" w:eastAsia="仿宋_GB2312" w:cs="Times New Roman"/>
          <w:b w:val="0"/>
          <w:bCs w:val="0"/>
          <w:kern w:val="2"/>
          <w:sz w:val="32"/>
          <w:szCs w:val="32"/>
          <w:lang w:val="en-US" w:eastAsia="zh-CN" w:bidi="ar-SA"/>
        </w:rPr>
        <w:t>下</w:t>
      </w:r>
      <w:r>
        <w:rPr>
          <w:rFonts w:hint="eastAsia" w:ascii="Times New Roman" w:hAnsi="Times New Roman" w:eastAsia="仿宋_GB2312" w:cs="Times New Roman"/>
          <w:b w:val="0"/>
          <w:bCs w:val="0"/>
          <w:kern w:val="2"/>
          <w:sz w:val="32"/>
          <w:szCs w:val="32"/>
          <w:lang w:val="en-US" w:eastAsia="zh-CN" w:bidi="ar-SA"/>
        </w:rPr>
        <w:t>，能够持续提高工作质量</w:t>
      </w:r>
      <w:r>
        <w:rPr>
          <w:rFonts w:hint="eastAsia" w:eastAsia="仿宋_GB2312" w:cs="Times New Roman"/>
          <w:b w:val="0"/>
          <w:bCs w:val="0"/>
          <w:kern w:val="2"/>
          <w:sz w:val="32"/>
          <w:szCs w:val="32"/>
          <w:lang w:val="en-US" w:eastAsia="zh-CN" w:bidi="ar-SA"/>
        </w:rPr>
        <w:t>。</w:t>
      </w:r>
    </w:p>
    <w:p w14:paraId="16AABA28">
      <w:pPr>
        <w:spacing w:line="560" w:lineRule="exact"/>
        <w:rPr>
          <w:rFonts w:hint="default" w:ascii="Times New Roman" w:hAnsi="Times New Roman" w:eastAsia="黑体" w:cs="Times New Roman"/>
          <w:highlight w:val="yellow"/>
          <w:lang w:eastAsia="zh-CN"/>
        </w:rPr>
      </w:pPr>
      <w:r>
        <w:rPr>
          <w:rFonts w:eastAsia="仿宋_GB2312"/>
          <w:sz w:val="32"/>
          <w:szCs w:val="32"/>
        </w:rPr>
        <w:t>项目实施情况：项目目前已经完成实际设立的目标，</w:t>
      </w:r>
      <w:r>
        <w:rPr>
          <w:rFonts w:hint="eastAsia" w:eastAsia="仿宋_GB2312"/>
          <w:sz w:val="32"/>
          <w:szCs w:val="32"/>
          <w:lang w:eastAsia="zh-CN"/>
        </w:rPr>
        <w:t>幼儿园</w:t>
      </w:r>
      <w:r>
        <w:rPr>
          <w:rFonts w:eastAsia="仿宋_GB2312"/>
          <w:sz w:val="32"/>
          <w:szCs w:val="32"/>
        </w:rPr>
        <w:t>建</w:t>
      </w:r>
      <w:r>
        <w:rPr>
          <w:rFonts w:hint="eastAsia" w:eastAsia="仿宋_GB2312"/>
          <w:sz w:val="32"/>
          <w:szCs w:val="32"/>
          <w:lang w:eastAsia="zh-CN"/>
        </w:rPr>
        <w:t>经费管理</w:t>
      </w:r>
      <w:r>
        <w:rPr>
          <w:rFonts w:eastAsia="仿宋_GB2312"/>
          <w:sz w:val="32"/>
          <w:szCs w:val="32"/>
        </w:rPr>
        <w:t>机制，保证项目实施各阶段安全顺利</w:t>
      </w:r>
      <w:r>
        <w:rPr>
          <w:rFonts w:hint="eastAsia" w:eastAsia="仿宋_GB2312"/>
          <w:sz w:val="32"/>
          <w:szCs w:val="32"/>
          <w:lang w:eastAsia="zh-CN"/>
        </w:rPr>
        <w:t>依法依规</w:t>
      </w:r>
      <w:r>
        <w:rPr>
          <w:rFonts w:eastAsia="仿宋_GB2312"/>
          <w:sz w:val="32"/>
          <w:szCs w:val="32"/>
        </w:rPr>
        <w:t>进行。</w:t>
      </w:r>
    </w:p>
    <w:p w14:paraId="44DF13A7">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rPr>
        <w:t>项目实施情况</w:t>
      </w:r>
      <w:r>
        <w:rPr>
          <w:rFonts w:hint="eastAsia" w:ascii="仿宋_GB2312" w:hAnsi="仿宋_GB2312" w:eastAsia="仿宋_GB2312" w:cs="仿宋_GB2312"/>
          <w:sz w:val="32"/>
          <w:szCs w:val="32"/>
          <w:highlight w:val="none"/>
          <w:lang w:val="en-US" w:eastAsia="zh-CN"/>
        </w:rPr>
        <w:t>该项目年初预算数</w:t>
      </w:r>
      <w:r>
        <w:rPr>
          <w:rFonts w:hint="eastAsia" w:eastAsia="仿宋_GB2312" w:cs="Times New Roman"/>
          <w:color w:val="auto"/>
          <w:sz w:val="32"/>
          <w:szCs w:val="32"/>
          <w:highlight w:val="none"/>
          <w:lang w:val="en-US" w:eastAsia="zh-CN"/>
        </w:rPr>
        <w:t>61.14</w:t>
      </w:r>
      <w:r>
        <w:rPr>
          <w:rFonts w:hint="eastAsia" w:ascii="仿宋_GB2312" w:hAnsi="仿宋_GB2312" w:eastAsia="仿宋_GB2312" w:cs="仿宋_GB2312"/>
          <w:sz w:val="32"/>
          <w:szCs w:val="32"/>
          <w:highlight w:val="none"/>
          <w:lang w:val="en-US" w:eastAsia="zh-CN"/>
        </w:rPr>
        <w:t>万元，全年预算数</w:t>
      </w:r>
      <w:r>
        <w:rPr>
          <w:rFonts w:hint="eastAsia" w:eastAsia="仿宋_GB2312" w:cs="Times New Roman"/>
          <w:color w:val="auto"/>
          <w:sz w:val="32"/>
          <w:szCs w:val="32"/>
          <w:highlight w:val="none"/>
          <w:lang w:val="en-US" w:eastAsia="zh-CN"/>
        </w:rPr>
        <w:t>61.59</w:t>
      </w:r>
      <w:r>
        <w:rPr>
          <w:rFonts w:hint="eastAsia" w:ascii="仿宋_GB2312" w:hAnsi="仿宋_GB2312" w:eastAsia="仿宋_GB2312" w:cs="仿宋_GB2312"/>
          <w:sz w:val="32"/>
          <w:szCs w:val="32"/>
          <w:highlight w:val="none"/>
          <w:lang w:val="en-US" w:eastAsia="zh-CN"/>
        </w:rPr>
        <w:t>万元,全年执行数</w:t>
      </w:r>
      <w:r>
        <w:rPr>
          <w:rFonts w:hint="eastAsia" w:eastAsia="仿宋_GB2312" w:cs="Times New Roman"/>
          <w:color w:val="auto"/>
          <w:sz w:val="32"/>
          <w:szCs w:val="32"/>
          <w:highlight w:val="none"/>
          <w:lang w:val="en-US" w:eastAsia="zh-CN"/>
        </w:rPr>
        <w:t>49.11</w:t>
      </w:r>
      <w:r>
        <w:rPr>
          <w:rFonts w:hint="eastAsia" w:ascii="仿宋_GB2312" w:hAnsi="仿宋_GB2312" w:eastAsia="仿宋_GB2312" w:cs="仿宋_GB2312"/>
          <w:sz w:val="32"/>
          <w:szCs w:val="32"/>
          <w:highlight w:val="none"/>
          <w:lang w:val="en-US" w:eastAsia="zh-CN"/>
        </w:rPr>
        <w:t>万元，预算执行率为</w:t>
      </w:r>
      <w:r>
        <w:rPr>
          <w:rFonts w:hint="eastAsia" w:eastAsia="仿宋_GB2312" w:cs="Times New Roman"/>
          <w:color w:val="auto"/>
          <w:sz w:val="32"/>
          <w:szCs w:val="32"/>
          <w:highlight w:val="none"/>
          <w:lang w:val="en-US" w:eastAsia="zh-CN"/>
        </w:rPr>
        <w:t>79.74%</w:t>
      </w:r>
      <w:r>
        <w:rPr>
          <w:rFonts w:hint="eastAsia" w:ascii="仿宋_GB2312" w:hAnsi="仿宋_GB2312" w:eastAsia="仿宋_GB2312" w:cs="仿宋_GB2312"/>
          <w:sz w:val="32"/>
          <w:szCs w:val="32"/>
          <w:highlight w:val="none"/>
          <w:lang w:val="en-US" w:eastAsia="zh-CN"/>
        </w:rPr>
        <w:t>主要用于：幼儿园</w:t>
      </w:r>
      <w:r>
        <w:rPr>
          <w:rFonts w:hint="eastAsia" w:eastAsia="仿宋_GB2312"/>
          <w:sz w:val="32"/>
          <w:szCs w:val="32"/>
          <w:lang w:eastAsia="zh-CN"/>
        </w:rPr>
        <w:t>维修，维修次数</w:t>
      </w:r>
      <w:r>
        <w:rPr>
          <w:rFonts w:hint="eastAsia" w:eastAsia="仿宋_GB2312"/>
          <w:sz w:val="32"/>
          <w:szCs w:val="32"/>
          <w:lang w:val="en-US" w:eastAsia="zh-CN"/>
        </w:rPr>
        <w:t>5次，维修验收合格率100%，维修质量达标率100%，</w:t>
      </w:r>
      <w:r>
        <w:rPr>
          <w:rFonts w:hint="eastAsia" w:ascii="Times New Roman" w:hAnsi="Times New Roman" w:eastAsia="仿宋_GB2312" w:cs="Times New Roman"/>
          <w:color w:val="auto"/>
          <w:sz w:val="32"/>
          <w:szCs w:val="32"/>
          <w:highlight w:val="none"/>
          <w:lang w:val="en-US" w:eastAsia="zh-CN"/>
        </w:rPr>
        <w:t>维修及时，保障</w:t>
      </w:r>
      <w:r>
        <w:rPr>
          <w:rFonts w:hint="eastAsia" w:eastAsia="仿宋_GB2312" w:cs="Times New Roman"/>
          <w:color w:val="auto"/>
          <w:sz w:val="32"/>
          <w:szCs w:val="32"/>
          <w:highlight w:val="none"/>
          <w:lang w:val="en-US" w:eastAsia="zh-CN"/>
        </w:rPr>
        <w:t>了</w:t>
      </w:r>
      <w:r>
        <w:rPr>
          <w:rFonts w:hint="eastAsia" w:ascii="Times New Roman" w:hAnsi="Times New Roman" w:eastAsia="仿宋_GB2312" w:cs="Times New Roman"/>
          <w:color w:val="auto"/>
          <w:sz w:val="32"/>
          <w:szCs w:val="32"/>
          <w:highlight w:val="none"/>
          <w:lang w:val="en-US" w:eastAsia="zh-CN"/>
        </w:rPr>
        <w:t>幼儿园正常运转。</w:t>
      </w:r>
    </w:p>
    <w:p w14:paraId="7D1A0A67">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4969666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0744440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61.14</w:t>
      </w:r>
      <w:r>
        <w:rPr>
          <w:rFonts w:hint="default" w:ascii="Times New Roman" w:hAnsi="Times New Roman" w:eastAsia="仿宋_GB2312" w:cs="Times New Roman"/>
          <w:color w:val="auto"/>
          <w:sz w:val="32"/>
          <w:szCs w:val="32"/>
          <w:highlight w:val="none"/>
          <w:lang w:val="en-US" w:eastAsia="zh-CN"/>
        </w:rPr>
        <w:t>万元，年中追加资金</w:t>
      </w:r>
      <w:r>
        <w:rPr>
          <w:rFonts w:hint="eastAsia" w:eastAsia="仿宋_GB2312" w:cs="Times New Roman"/>
          <w:color w:val="auto"/>
          <w:sz w:val="32"/>
          <w:szCs w:val="32"/>
          <w:highlight w:val="none"/>
          <w:lang w:val="en-US" w:eastAsia="zh-CN"/>
        </w:rPr>
        <w:t>0.45万元，</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61.59</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68CB6B1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333B3E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w:t>
      </w:r>
      <w:r>
        <w:rPr>
          <w:rFonts w:hint="default" w:ascii="Times New Roman" w:hAnsi="Times New Roman" w:eastAsia="仿宋_GB2312" w:cs="Times New Roman"/>
          <w:color w:val="auto"/>
          <w:sz w:val="32"/>
          <w:szCs w:val="32"/>
          <w:highlight w:val="none"/>
          <w:lang w:val="en-US" w:eastAsia="zh-CN"/>
        </w:rPr>
        <w:t>项目年初预算数</w:t>
      </w:r>
      <w:r>
        <w:rPr>
          <w:rFonts w:hint="eastAsia" w:eastAsia="仿宋_GB2312" w:cs="Times New Roman"/>
          <w:color w:val="auto"/>
          <w:sz w:val="32"/>
          <w:szCs w:val="32"/>
          <w:highlight w:val="none"/>
          <w:lang w:val="en-US" w:eastAsia="zh-CN"/>
        </w:rPr>
        <w:t>61.14</w:t>
      </w:r>
      <w:r>
        <w:rPr>
          <w:rFonts w:hint="default" w:ascii="Times New Roman" w:hAnsi="Times New Roman" w:eastAsia="仿宋_GB2312" w:cs="Times New Roman"/>
          <w:color w:val="auto"/>
          <w:sz w:val="32"/>
          <w:szCs w:val="32"/>
          <w:highlight w:val="none"/>
          <w:lang w:val="en-US" w:eastAsia="zh-CN"/>
        </w:rPr>
        <w:t>万元，年中追加资金</w:t>
      </w:r>
      <w:r>
        <w:rPr>
          <w:rFonts w:hint="eastAsia" w:eastAsia="仿宋_GB2312" w:cs="Times New Roman"/>
          <w:color w:val="auto"/>
          <w:sz w:val="32"/>
          <w:szCs w:val="32"/>
          <w:highlight w:val="none"/>
          <w:lang w:val="en-US" w:eastAsia="zh-CN"/>
        </w:rPr>
        <w:t>0.45万元，</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61.59</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49.11</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79.74</w:t>
      </w:r>
      <w:r>
        <w:rPr>
          <w:rFonts w:hint="default" w:ascii="Times New Roman" w:hAnsi="Times New Roman" w:eastAsia="仿宋_GB2312" w:cs="Times New Roman"/>
          <w:color w:val="auto"/>
          <w:sz w:val="32"/>
          <w:szCs w:val="32"/>
          <w:highlight w:val="none"/>
          <w:lang w:val="en-US" w:eastAsia="zh-CN"/>
        </w:rPr>
        <w:t>%，主要用于：</w:t>
      </w:r>
      <w:r>
        <w:rPr>
          <w:rFonts w:hint="eastAsia" w:ascii="Times New Roman" w:hAnsi="Times New Roman" w:eastAsia="仿宋_GB2312" w:cs="Times New Roman"/>
          <w:b w:val="0"/>
          <w:bCs w:val="0"/>
          <w:color w:val="auto"/>
          <w:kern w:val="2"/>
          <w:sz w:val="32"/>
          <w:szCs w:val="32"/>
          <w:highlight w:val="none"/>
          <w:lang w:val="en-US" w:eastAsia="zh-CN" w:bidi="ar-SA"/>
        </w:rPr>
        <w:t>幼儿园水费、电费、电信费、伙食费、办公费、维修费等</w:t>
      </w:r>
      <w:r>
        <w:rPr>
          <w:rFonts w:hint="eastAsia" w:ascii="仿宋_GB2312" w:hAnsi="仿宋_GB2312" w:eastAsia="仿宋_GB2312" w:cs="仿宋_GB2312"/>
          <w:color w:val="auto"/>
          <w:sz w:val="32"/>
          <w:szCs w:val="32"/>
          <w:highlight w:val="none"/>
          <w:lang w:val="en-US" w:eastAsia="zh-CN"/>
        </w:rPr>
        <w:t>。</w:t>
      </w:r>
    </w:p>
    <w:p w14:paraId="20019C80">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448488C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61E0795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此项目主要用于园舍维修，改善幼儿园办园条件，保障幼儿园保教工作正常运行，保障3-6岁幼儿接受学前免费教育，持续加强家长满意度学生满意度95%以上，更好地提升幼儿园的整体办园水平，能为孩子提供更好的教育服务，让他们在幼儿园阶段得到全面发展。</w:t>
      </w:r>
    </w:p>
    <w:p w14:paraId="1A4E993E">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14:paraId="1D0B0D01">
      <w:pPr>
        <w:numPr>
          <w:ilvl w:val="0"/>
          <w:numId w:val="0"/>
        </w:numPr>
        <w:spacing w:line="560" w:lineRule="exact"/>
        <w:ind w:firstLine="640" w:firstLineChars="200"/>
        <w:rPr>
          <w:rFonts w:hint="default" w:ascii="Times New Roman" w:hAnsi="Times New Roman" w:eastAsia="黑体" w:cs="Times New Roman"/>
          <w:b w:val="0"/>
          <w:bCs/>
          <w:lang w:eastAsia="zh-CN"/>
        </w:rPr>
      </w:pPr>
      <w:r>
        <w:rPr>
          <w:rFonts w:hint="eastAsia" w:ascii="仿宋_GB2312" w:hAnsi="仿宋_GB2312" w:eastAsia="仿宋_GB2312" w:cs="仿宋_GB2312"/>
          <w:sz w:val="32"/>
          <w:szCs w:val="32"/>
          <w:highlight w:val="none"/>
          <w:lang w:val="en-US" w:eastAsia="zh-CN"/>
        </w:rPr>
        <w:t>第一阶段；我们对此项目做了规划，确保项目有序进行。第二阶段根据计划上半年依次完成了第一批资金的使用，保障了幼儿园水费、电费、办公费、维修费、幼儿伙食费等支出。下半年完成第二批资金的支出。维修次数达到了5次，维修验收合格率100%，维修及时，严格把关，质量合格，正常投入使用。</w:t>
      </w:r>
    </w:p>
    <w:p w14:paraId="0E302A10">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21F150F9">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0C41A421">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涵盖投入、过程、产出和效益等方面，不仅关注项目或政策的资金使用情况，还对实施过程的规范性、产出的数量</w:t>
      </w:r>
      <w:r>
        <w:rPr>
          <w:rFonts w:hint="eastAsia" w:eastAsia="仿宋_GB2312"/>
          <w:sz w:val="32"/>
          <w:szCs w:val="32"/>
        </w:rPr>
        <w:t>、</w:t>
      </w:r>
      <w:r>
        <w:rPr>
          <w:rFonts w:eastAsia="仿宋_GB2312"/>
          <w:sz w:val="32"/>
          <w:szCs w:val="32"/>
        </w:rPr>
        <w:t>质量、</w:t>
      </w:r>
      <w:r>
        <w:rPr>
          <w:rFonts w:hint="eastAsia" w:eastAsia="仿宋_GB2312"/>
          <w:sz w:val="32"/>
          <w:szCs w:val="32"/>
        </w:rPr>
        <w:t>时效指标，</w:t>
      </w:r>
      <w:r>
        <w:rPr>
          <w:rFonts w:eastAsia="仿宋_GB2312"/>
          <w:sz w:val="32"/>
          <w:szCs w:val="32"/>
        </w:rPr>
        <w:t>产生的经济效益、社会效益、</w:t>
      </w:r>
      <w:r>
        <w:rPr>
          <w:rFonts w:hint="eastAsia" w:eastAsia="仿宋_GB2312"/>
          <w:sz w:val="32"/>
          <w:szCs w:val="32"/>
        </w:rPr>
        <w:t>满意度</w:t>
      </w:r>
      <w:r>
        <w:rPr>
          <w:rFonts w:eastAsia="仿宋_GB2312"/>
          <w:sz w:val="32"/>
          <w:szCs w:val="32"/>
        </w:rPr>
        <w:t>进行全面评价。</w:t>
      </w:r>
    </w:p>
    <w:p w14:paraId="02092381">
      <w:pPr>
        <w:spacing w:line="560" w:lineRule="exact"/>
        <w:ind w:firstLine="640" w:firstLineChars="200"/>
        <w:rPr>
          <w:rFonts w:eastAsia="仿宋_GB2312"/>
          <w:sz w:val="32"/>
          <w:szCs w:val="32"/>
        </w:rPr>
      </w:pPr>
      <w:r>
        <w:rPr>
          <w:rFonts w:eastAsia="仿宋_GB2312"/>
          <w:sz w:val="32"/>
          <w:szCs w:val="32"/>
        </w:rPr>
        <w:t>收集的数据应全面、准确、及时，涉及不同渠道、不同类型的数据，保证评价依据充分。严格遵循既定的评价程序，从前期准备到结果应用，每个环节都要做到严谨、规范，保证评价工作的公正性和客观性。</w:t>
      </w:r>
    </w:p>
    <w:p w14:paraId="009554E8">
      <w:pPr>
        <w:spacing w:line="560" w:lineRule="exact"/>
        <w:ind w:firstLine="640" w:firstLineChars="200"/>
        <w:rPr>
          <w:rFonts w:eastAsia="仿宋_GB2312"/>
          <w:sz w:val="32"/>
          <w:szCs w:val="32"/>
        </w:rPr>
      </w:pPr>
      <w:r>
        <w:rPr>
          <w:rFonts w:eastAsia="仿宋_GB2312"/>
          <w:sz w:val="32"/>
          <w:szCs w:val="32"/>
        </w:rPr>
        <w:t>（1）评估项目实施效果</w:t>
      </w:r>
    </w:p>
    <w:p w14:paraId="7D492F55">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通过对项目预算执行情况及各项绩效目标达成程度的系统性分析，全面、客观地评估项目在预定周期内的实施效果，包括数量</w:t>
      </w:r>
      <w:r>
        <w:rPr>
          <w:rFonts w:hint="eastAsia" w:eastAsia="仿宋_GB2312"/>
          <w:sz w:val="32"/>
          <w:szCs w:val="32"/>
        </w:rPr>
        <w:t>、</w:t>
      </w:r>
      <w:r>
        <w:rPr>
          <w:rFonts w:eastAsia="仿宋_GB2312"/>
          <w:sz w:val="32"/>
          <w:szCs w:val="32"/>
        </w:rPr>
        <w:t>质量、</w:t>
      </w:r>
      <w:r>
        <w:rPr>
          <w:rFonts w:hint="eastAsia" w:eastAsia="仿宋_GB2312"/>
          <w:sz w:val="32"/>
          <w:szCs w:val="32"/>
        </w:rPr>
        <w:t>时效指标，</w:t>
      </w:r>
      <w:r>
        <w:rPr>
          <w:rFonts w:eastAsia="仿宋_GB2312"/>
          <w:sz w:val="32"/>
          <w:szCs w:val="32"/>
        </w:rPr>
        <w:t>产生的经济效益、社会效益、</w:t>
      </w:r>
      <w:r>
        <w:rPr>
          <w:rFonts w:hint="eastAsia" w:eastAsia="仿宋_GB2312"/>
          <w:sz w:val="32"/>
          <w:szCs w:val="32"/>
        </w:rPr>
        <w:t>满意度</w:t>
      </w:r>
      <w:r>
        <w:rPr>
          <w:rFonts w:eastAsia="仿宋_GB2312"/>
          <w:sz w:val="32"/>
          <w:szCs w:val="32"/>
        </w:rPr>
        <w:t>多维度指标，为项目后续的改进与优化提供科学依据。</w:t>
      </w:r>
    </w:p>
    <w:p w14:paraId="011B56A1">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w:t>
      </w:r>
      <w:r>
        <w:rPr>
          <w:rFonts w:eastAsia="仿宋_GB2312"/>
          <w:sz w:val="32"/>
          <w:szCs w:val="32"/>
        </w:rPr>
        <w:t>）强化项目管理责任</w:t>
      </w:r>
    </w:p>
    <w:p w14:paraId="37DEDE4E">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91AA453">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3</w:t>
      </w:r>
      <w:r>
        <w:rPr>
          <w:rFonts w:eastAsia="仿宋_GB2312"/>
          <w:sz w:val="32"/>
          <w:szCs w:val="32"/>
        </w:rPr>
        <w:t>）促进项目持续改进</w:t>
      </w:r>
    </w:p>
    <w:p w14:paraId="166E64BF">
      <w:pPr>
        <w:spacing w:line="560" w:lineRule="exact"/>
        <w:ind w:firstLine="640" w:firstLineChars="200"/>
        <w:rPr>
          <w:rFonts w:eastAsia="仿宋_GB2312"/>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DBCB89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4A3A122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w:t>
      </w:r>
      <w:r>
        <w:rPr>
          <w:rFonts w:hint="default" w:ascii="Times New Roman" w:hAnsi="Times New Roman" w:eastAsia="仿宋_GB2312" w:cs="Times New Roman"/>
          <w:b w:val="0"/>
          <w:bCs w:val="0"/>
          <w:highlight w:val="none"/>
          <w:lang w:eastAsia="zh-CN"/>
        </w:rPr>
        <w:t>评价报告的评价对象是</w:t>
      </w:r>
      <w:r>
        <w:rPr>
          <w:rFonts w:hint="eastAsia" w:ascii="Times New Roman" w:hAnsi="Times New Roman" w:eastAsia="仿宋_GB2312" w:cs="Times New Roman"/>
          <w:b w:val="0"/>
          <w:bCs w:val="0"/>
          <w:highlight w:val="none"/>
          <w:lang w:val="en-US" w:eastAsia="zh-CN"/>
        </w:rPr>
        <w:t>昌州财教（2023）96号关于提前下达2024年新疆西藏等地区教育特殊补助资金的通知-学前公用经费</w:t>
      </w:r>
      <w:r>
        <w:rPr>
          <w:rFonts w:hint="default" w:ascii="Times New Roman" w:hAnsi="Times New Roman" w:eastAsia="仿宋_GB2312" w:cs="Times New Roman"/>
          <w:b w:val="0"/>
          <w:bCs w:val="0"/>
          <w:highlight w:val="none"/>
          <w:lang w:val="en-US" w:eastAsia="zh-CN"/>
        </w:rPr>
        <w:t>及其预算执行情</w:t>
      </w:r>
      <w:r>
        <w:rPr>
          <w:rFonts w:hint="default" w:ascii="Times New Roman" w:hAnsi="Times New Roman" w:eastAsia="仿宋_GB2312" w:cs="Times New Roman"/>
          <w:b w:val="0"/>
          <w:bCs w:val="0"/>
          <w:kern w:val="2"/>
          <w:sz w:val="32"/>
          <w:szCs w:val="32"/>
          <w:highlight w:val="none"/>
          <w:lang w:val="en-US" w:eastAsia="zh-CN" w:bidi="ar-SA"/>
        </w:rPr>
        <w:t>况。该项</w:t>
      </w:r>
      <w:r>
        <w:rPr>
          <w:rFonts w:hint="default" w:ascii="Times New Roman" w:hAnsi="Times New Roman" w:eastAsia="仿宋_GB2312" w:cs="Times New Roman"/>
          <w:b w:val="0"/>
          <w:bCs w:val="0"/>
          <w:highlight w:val="none"/>
        </w:rPr>
        <w:t>目由</w:t>
      </w:r>
      <w:r>
        <w:rPr>
          <w:rFonts w:hint="eastAsia" w:ascii="Times New Roman" w:hAnsi="Times New Roman" w:eastAsia="仿宋_GB2312" w:cs="Times New Roman"/>
          <w:b w:val="0"/>
          <w:bCs w:val="0"/>
          <w:highlight w:val="none"/>
          <w:lang w:eastAsia="zh-CN"/>
        </w:rPr>
        <w:t>奇台县第六幼儿园</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eastAsia="zh-CN"/>
        </w:rPr>
        <w:t>保障幼儿园各项工作正常开展，让幼儿舒心、家长放心</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61.59</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1439C99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0FDBD78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4437A23C">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CC1D061">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27FD0C5F">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5BDB2D03">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eastAsia="zh-CN"/>
        </w:rPr>
        <w:t>经济</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家长满意度</w:t>
      </w:r>
      <w:r>
        <w:rPr>
          <w:rFonts w:hint="default" w:ascii="Times New Roman" w:hAnsi="Times New Roman" w:eastAsia="仿宋_GB2312" w:cs="Times New Roman"/>
          <w:b w:val="0"/>
          <w:bCs w:val="0"/>
          <w:highlight w:val="none"/>
        </w:rPr>
        <w:t>、经济等方面的综合影响。</w:t>
      </w:r>
    </w:p>
    <w:p w14:paraId="3CBC5F52">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highlight w:val="none"/>
        </w:rPr>
        <w:t>（二）绩效评价原则、评价指标体系</w:t>
      </w:r>
      <w:r>
        <w:rPr>
          <w:rFonts w:hint="default" w:ascii="Times New Roman" w:hAnsi="Times New Roman" w:eastAsia="楷体_GB2312" w:cs="Times New Roman"/>
          <w:b/>
          <w:bCs/>
          <w:sz w:val="32"/>
          <w:szCs w:val="32"/>
        </w:rPr>
        <w:t>（详情见表1）、评价方法、评价标准。</w:t>
      </w:r>
    </w:p>
    <w:p w14:paraId="4F0EA93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21E48E91">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5A5FA979">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8957A9E">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45268EB2">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36CFC0FC">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76E74B7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7D0D6475">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59554D6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3C01BD4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8640A0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06E84374">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w:t>
      </w:r>
      <w:r>
        <w:rPr>
          <w:rFonts w:hint="eastAsia" w:eastAsia="仿宋_GB2312" w:cs="Times New Roman"/>
          <w:color w:val="000000"/>
          <w:spacing w:val="17"/>
          <w:sz w:val="32"/>
          <w:szCs w:val="32"/>
          <w:lang w:eastAsia="zh-CN"/>
        </w:rPr>
        <w:t>成本</w:t>
      </w:r>
      <w:r>
        <w:rPr>
          <w:rFonts w:hint="default" w:ascii="Times New Roman" w:hAnsi="Times New Roman" w:eastAsia="仿宋_GB2312" w:cs="Times New Roman"/>
          <w:color w:val="000000"/>
          <w:spacing w:val="17"/>
          <w:sz w:val="32"/>
          <w:szCs w:val="32"/>
        </w:rPr>
        <w:t>权重为</w:t>
      </w:r>
      <w:r>
        <w:rPr>
          <w:rFonts w:hint="eastAsia" w:eastAsia="仿宋_GB2312" w:cs="Times New Roman"/>
          <w:color w:val="000000"/>
          <w:spacing w:val="17"/>
          <w:sz w:val="32"/>
          <w:szCs w:val="32"/>
          <w:lang w:val="en-US" w:eastAsia="zh-CN"/>
        </w:rPr>
        <w:t>20</w:t>
      </w:r>
      <w:r>
        <w:rPr>
          <w:rFonts w:hint="default" w:ascii="Times New Roman" w:hAnsi="Times New Roman" w:eastAsia="仿宋_GB2312" w:cs="Times New Roman"/>
          <w:color w:val="000000"/>
          <w:spacing w:val="17"/>
          <w:sz w:val="32"/>
          <w:szCs w:val="32"/>
        </w:rPr>
        <w:t>分，项目</w:t>
      </w:r>
      <w:r>
        <w:rPr>
          <w:rFonts w:hint="eastAsia" w:eastAsia="仿宋_GB2312" w:cs="Times New Roman"/>
          <w:color w:val="000000"/>
          <w:spacing w:val="17"/>
          <w:sz w:val="32"/>
          <w:szCs w:val="32"/>
          <w:lang w:eastAsia="zh-CN"/>
        </w:rPr>
        <w:t>满意度</w:t>
      </w:r>
      <w:r>
        <w:rPr>
          <w:rFonts w:hint="default" w:ascii="Times New Roman" w:hAnsi="Times New Roman" w:eastAsia="仿宋_GB2312" w:cs="Times New Roman"/>
          <w:color w:val="000000"/>
          <w:spacing w:val="17"/>
          <w:sz w:val="32"/>
          <w:szCs w:val="32"/>
        </w:rPr>
        <w:t>权重为</w:t>
      </w:r>
      <w:r>
        <w:rPr>
          <w:rFonts w:hint="eastAsia" w:eastAsia="仿宋_GB2312" w:cs="Times New Roman"/>
          <w:color w:val="000000"/>
          <w:spacing w:val="17"/>
          <w:sz w:val="32"/>
          <w:szCs w:val="32"/>
          <w:lang w:val="en-US" w:eastAsia="zh-CN"/>
        </w:rPr>
        <w:t>2</w:t>
      </w:r>
      <w:r>
        <w:rPr>
          <w:rFonts w:hint="default" w:ascii="Times New Roman" w:hAnsi="Times New Roman" w:eastAsia="仿宋_GB2312" w:cs="Times New Roman"/>
          <w:color w:val="000000"/>
          <w:spacing w:val="17"/>
          <w:sz w:val="32"/>
          <w:szCs w:val="32"/>
        </w:rPr>
        <w:t>0分，项目产出权重为40分，项目效益权重为</w:t>
      </w:r>
      <w:r>
        <w:rPr>
          <w:rFonts w:hint="eastAsia" w:eastAsia="仿宋_GB2312" w:cs="Times New Roman"/>
          <w:color w:val="000000"/>
          <w:spacing w:val="17"/>
          <w:sz w:val="32"/>
          <w:szCs w:val="32"/>
          <w:lang w:val="en-US" w:eastAsia="zh-CN"/>
        </w:rPr>
        <w:t>2</w:t>
      </w:r>
      <w:r>
        <w:rPr>
          <w:rFonts w:hint="default" w:ascii="Times New Roman" w:hAnsi="Times New Roman" w:eastAsia="仿宋_GB2312" w:cs="Times New Roman"/>
          <w:color w:val="000000"/>
          <w:spacing w:val="17"/>
          <w:sz w:val="32"/>
          <w:szCs w:val="32"/>
        </w:rPr>
        <w:t>0分。</w:t>
      </w:r>
    </w:p>
    <w:p w14:paraId="0ACF57A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57F04C0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4117A359">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7393864E">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6D39472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7196778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E1E7B0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8E8725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73020C1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二</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62E761D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7FCBAC8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四</w:t>
      </w:r>
      <w:r>
        <w:rPr>
          <w:rFonts w:hint="default" w:ascii="Times New Roman" w:hAnsi="Times New Roman" w:eastAsia="仿宋_GB2312" w:cs="Times New Roman"/>
          <w:color w:val="000000"/>
          <w:spacing w:val="17"/>
          <w:sz w:val="32"/>
          <w:szCs w:val="32"/>
          <w:highlight w:val="none"/>
        </w:rPr>
        <w:t>）其他评价方法。</w:t>
      </w:r>
    </w:p>
    <w:p w14:paraId="3640EE3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057D88E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eastAsia="zh-CN"/>
        </w:rPr>
        <w:t>计划</w:t>
      </w:r>
      <w:r>
        <w:rPr>
          <w:rFonts w:hint="eastAsia" w:ascii="Times New Roman" w:hAnsi="Times New Roman" w:eastAsia="仿宋_GB2312" w:cs="Times New Roman"/>
          <w:b w:val="0"/>
          <w:bCs w:val="0"/>
        </w:rPr>
        <w:t>标准</w:t>
      </w:r>
      <w:r>
        <w:rPr>
          <w:rFonts w:hint="default" w:ascii="Times New Roman" w:hAnsi="Times New Roman" w:eastAsia="仿宋_GB2312" w:cs="Times New Roman"/>
          <w:b w:val="0"/>
          <w:bCs w:val="0"/>
        </w:rPr>
        <w:t>。</w:t>
      </w:r>
    </w:p>
    <w:p w14:paraId="40EC260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计划标准。指以预先制定的目标、计划、预算、定额等作为评价标准。</w:t>
      </w:r>
    </w:p>
    <w:p w14:paraId="1CEB0411">
      <w:pPr>
        <w:pStyle w:val="10"/>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76D2A8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4A3506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w:t>
      </w:r>
      <w:r>
        <w:rPr>
          <w:rFonts w:hint="eastAsia" w:eastAsia="仿宋_GB2312" w:cs="Times New Roman"/>
          <w:sz w:val="32"/>
          <w:szCs w:val="32"/>
          <w:highlight w:val="none"/>
          <w:lang w:eastAsia="zh-CN"/>
        </w:rPr>
        <w:t>园长</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教务主任</w:t>
      </w:r>
      <w:r>
        <w:rPr>
          <w:rFonts w:hint="default" w:ascii="Times New Roman" w:hAnsi="Times New Roman" w:eastAsia="仿宋_GB2312" w:cs="Times New Roman"/>
          <w:sz w:val="32"/>
          <w:szCs w:val="32"/>
          <w:highlight w:val="none"/>
        </w:rPr>
        <w:t>及</w:t>
      </w:r>
      <w:r>
        <w:rPr>
          <w:rFonts w:hint="eastAsia" w:eastAsia="仿宋_GB2312" w:cs="Times New Roman"/>
          <w:sz w:val="32"/>
          <w:szCs w:val="32"/>
          <w:highlight w:val="none"/>
          <w:lang w:eastAsia="zh-CN"/>
        </w:rPr>
        <w:t>各班班主任</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143FE9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55E963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565B1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08D0A7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w:t>
      </w:r>
      <w:r>
        <w:rPr>
          <w:rFonts w:hint="eastAsia" w:eastAsia="仿宋_GB2312" w:cs="Times New Roman"/>
          <w:sz w:val="32"/>
          <w:szCs w:val="32"/>
          <w:highlight w:val="none"/>
          <w:lang w:eastAsia="zh-CN"/>
        </w:rPr>
        <w:t>各类支出票据</w:t>
      </w:r>
      <w:r>
        <w:rPr>
          <w:rFonts w:hint="default" w:ascii="Times New Roman" w:hAnsi="Times New Roman" w:eastAsia="仿宋_GB2312" w:cs="Times New Roman"/>
          <w:sz w:val="32"/>
          <w:szCs w:val="32"/>
          <w:highlight w:val="none"/>
          <w:lang w:eastAsia="zh-CN"/>
        </w:rPr>
        <w:t>等。在数据收集过程中，注重数据的质量与完整性，为后续的数据分析提供了有力支持。</w:t>
      </w:r>
    </w:p>
    <w:p w14:paraId="2E47CD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5EF99F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对收集到的数据进行了分析。通过对各项绩效指标的实际完成情况与预期目标进行对比，计算出指标的达成率，并结合指标权重进行综合评分，从而得出项目的整体绩效评价结果。在分析过程中，</w:t>
      </w:r>
      <w:r>
        <w:rPr>
          <w:rFonts w:hint="eastAsia" w:eastAsia="仿宋_GB2312" w:cs="Times New Roman"/>
          <w:sz w:val="32"/>
          <w:szCs w:val="32"/>
          <w:highlight w:val="none"/>
          <w:lang w:eastAsia="zh-CN"/>
        </w:rPr>
        <w:t>分析出指标得分低的原因并做好整改措施，为今后的工作大家好基础。</w:t>
      </w:r>
    </w:p>
    <w:p w14:paraId="22CDC3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3C91CD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w:t>
      </w:r>
      <w:r>
        <w:rPr>
          <w:rFonts w:hint="eastAsia" w:eastAsia="仿宋_GB2312" w:cs="Times New Roman"/>
          <w:sz w:val="32"/>
          <w:szCs w:val="32"/>
          <w:highlight w:val="none"/>
          <w:lang w:eastAsia="zh-CN"/>
        </w:rPr>
        <w:t>规范</w:t>
      </w:r>
      <w:r>
        <w:rPr>
          <w:rFonts w:hint="default" w:ascii="Times New Roman" w:hAnsi="Times New Roman" w:eastAsia="仿宋_GB2312" w:cs="Times New Roman"/>
          <w:sz w:val="32"/>
          <w:szCs w:val="32"/>
          <w:highlight w:val="none"/>
          <w:lang w:eastAsia="zh-CN"/>
        </w:rPr>
        <w:t>格式撰写项目预算绩效评价报告。报告内容包括项目背景、评价目的、评价指标体系、数据收集与分析方法、绩效评价结果、</w:t>
      </w:r>
      <w:r>
        <w:rPr>
          <w:rFonts w:hint="eastAsia" w:eastAsia="仿宋_GB2312" w:cs="Times New Roman"/>
          <w:sz w:val="32"/>
          <w:szCs w:val="32"/>
          <w:highlight w:val="none"/>
          <w:lang w:eastAsia="zh-CN"/>
        </w:rPr>
        <w:t>项目偏差原因及整改措施</w:t>
      </w:r>
      <w:r>
        <w:rPr>
          <w:rFonts w:hint="default" w:ascii="Times New Roman" w:hAnsi="Times New Roman" w:eastAsia="仿宋_GB2312" w:cs="Times New Roman"/>
          <w:sz w:val="32"/>
          <w:szCs w:val="32"/>
          <w:highlight w:val="none"/>
          <w:lang w:eastAsia="zh-CN"/>
        </w:rPr>
        <w:t>，在报告撰写完成后，及时向</w:t>
      </w:r>
      <w:r>
        <w:rPr>
          <w:rFonts w:hint="eastAsia" w:eastAsia="仿宋_GB2312" w:cs="Times New Roman"/>
          <w:sz w:val="32"/>
          <w:szCs w:val="32"/>
          <w:highlight w:val="none"/>
          <w:lang w:eastAsia="zh-CN"/>
        </w:rPr>
        <w:t>财政部门反馈</w:t>
      </w:r>
      <w:r>
        <w:rPr>
          <w:rFonts w:hint="default" w:ascii="Times New Roman" w:hAnsi="Times New Roman" w:eastAsia="仿宋_GB2312" w:cs="Times New Roman"/>
          <w:sz w:val="32"/>
          <w:szCs w:val="32"/>
          <w:highlight w:val="none"/>
          <w:lang w:eastAsia="zh-CN"/>
        </w:rPr>
        <w:t>，充分听取建议，对报告内容进行进一步的完善与优化，确保评价报告的质量与</w:t>
      </w:r>
      <w:r>
        <w:rPr>
          <w:rFonts w:hint="eastAsia" w:eastAsia="仿宋_GB2312" w:cs="Times New Roman"/>
          <w:sz w:val="32"/>
          <w:szCs w:val="32"/>
          <w:highlight w:val="none"/>
          <w:lang w:eastAsia="zh-CN"/>
        </w:rPr>
        <w:t>真实</w:t>
      </w:r>
      <w:r>
        <w:rPr>
          <w:rFonts w:hint="default" w:ascii="Times New Roman" w:hAnsi="Times New Roman" w:eastAsia="仿宋_GB2312" w:cs="Times New Roman"/>
          <w:sz w:val="32"/>
          <w:szCs w:val="32"/>
          <w:highlight w:val="none"/>
          <w:lang w:eastAsia="zh-CN"/>
        </w:rPr>
        <w:t>性。</w:t>
      </w:r>
    </w:p>
    <w:p w14:paraId="4D9610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473F96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w:t>
      </w:r>
      <w:r>
        <w:rPr>
          <w:rFonts w:hint="eastAsia" w:eastAsia="仿宋_GB2312" w:cs="Times New Roman"/>
          <w:sz w:val="32"/>
          <w:szCs w:val="32"/>
          <w:highlight w:val="none"/>
          <w:lang w:eastAsia="zh-CN"/>
        </w:rPr>
        <w:t>根据</w:t>
      </w:r>
      <w:r>
        <w:rPr>
          <w:rFonts w:hint="default" w:ascii="Times New Roman" w:hAnsi="Times New Roman" w:eastAsia="仿宋_GB2312" w:cs="Times New Roman"/>
          <w:sz w:val="32"/>
          <w:szCs w:val="32"/>
          <w:highlight w:val="none"/>
          <w:lang w:eastAsia="zh-CN"/>
        </w:rPr>
        <w:t>项目的改进措施落实情况</w:t>
      </w:r>
      <w:r>
        <w:rPr>
          <w:rFonts w:hint="eastAsia" w:eastAsia="仿宋_GB2312" w:cs="Times New Roman"/>
          <w:sz w:val="32"/>
          <w:szCs w:val="32"/>
          <w:highlight w:val="none"/>
          <w:lang w:eastAsia="zh-CN"/>
        </w:rPr>
        <w:t>进行梳理，</w:t>
      </w:r>
      <w:r>
        <w:rPr>
          <w:rFonts w:hint="default" w:ascii="Times New Roman" w:hAnsi="Times New Roman" w:eastAsia="仿宋_GB2312" w:cs="Times New Roman"/>
          <w:sz w:val="32"/>
          <w:szCs w:val="32"/>
          <w:highlight w:val="none"/>
          <w:lang w:eastAsia="zh-CN"/>
        </w:rPr>
        <w:t>为</w:t>
      </w:r>
      <w:r>
        <w:rPr>
          <w:rFonts w:hint="eastAsia" w:eastAsia="仿宋_GB2312" w:cs="Times New Roman"/>
          <w:sz w:val="32"/>
          <w:szCs w:val="32"/>
          <w:highlight w:val="none"/>
          <w:lang w:eastAsia="zh-CN"/>
        </w:rPr>
        <w:t>今后</w:t>
      </w:r>
      <w:r>
        <w:rPr>
          <w:rFonts w:hint="default" w:ascii="Times New Roman" w:hAnsi="Times New Roman" w:eastAsia="仿宋_GB2312" w:cs="Times New Roman"/>
          <w:sz w:val="32"/>
          <w:szCs w:val="32"/>
          <w:highlight w:val="none"/>
          <w:lang w:eastAsia="zh-CN"/>
        </w:rPr>
        <w:t>项目的长期稳定发展提供有力保障。</w:t>
      </w:r>
    </w:p>
    <w:p w14:paraId="39594BEA">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33E0CC36">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76621B78">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color w:val="auto"/>
          <w:sz w:val="32"/>
          <w:szCs w:val="32"/>
          <w:highlight w:val="none"/>
          <w:lang w:eastAsia="zh-CN"/>
        </w:rPr>
        <w:t>昌州财教【</w:t>
      </w:r>
      <w:r>
        <w:rPr>
          <w:rFonts w:hint="eastAsia" w:eastAsia="仿宋_GB2312" w:cs="Times New Roman"/>
          <w:color w:val="auto"/>
          <w:sz w:val="32"/>
          <w:szCs w:val="32"/>
          <w:highlight w:val="none"/>
          <w:lang w:val="en-US" w:eastAsia="zh-CN"/>
        </w:rPr>
        <w:t>2023</w:t>
      </w:r>
      <w:r>
        <w:rPr>
          <w:rFonts w:hint="eastAsia" w:eastAsia="仿宋_GB2312" w:cs="Times New Roman"/>
          <w:color w:val="auto"/>
          <w:sz w:val="32"/>
          <w:szCs w:val="32"/>
          <w:highlight w:val="none"/>
          <w:lang w:eastAsia="zh-CN"/>
        </w:rPr>
        <w:t>】关于提前下达</w:t>
      </w:r>
      <w:r>
        <w:rPr>
          <w:rFonts w:hint="eastAsia" w:eastAsia="仿宋_GB2312" w:cs="Times New Roman"/>
          <w:color w:val="auto"/>
          <w:sz w:val="32"/>
          <w:szCs w:val="32"/>
          <w:highlight w:val="none"/>
          <w:lang w:val="en-US" w:eastAsia="zh-CN"/>
        </w:rPr>
        <w:t>2024年新疆西藏等地区特殊教育补助资金的通知-学前公用经费</w:t>
      </w:r>
      <w:r>
        <w:rPr>
          <w:rFonts w:hint="default" w:ascii="Times New Roman" w:hAnsi="Times New Roman" w:eastAsia="仿宋_GB2312" w:cs="Times New Roman"/>
          <w:sz w:val="32"/>
          <w:szCs w:val="32"/>
          <w:highlight w:val="none"/>
        </w:rPr>
        <w:t>在具体目标1、</w:t>
      </w:r>
      <w:r>
        <w:rPr>
          <w:rFonts w:hint="eastAsia" w:eastAsia="仿宋_GB2312" w:cs="Times New Roman"/>
          <w:sz w:val="32"/>
          <w:szCs w:val="32"/>
          <w:highlight w:val="none"/>
          <w:lang w:eastAsia="zh-CN"/>
        </w:rPr>
        <w:t>园舍维修次数</w:t>
      </w:r>
      <w:r>
        <w:rPr>
          <w:rFonts w:hint="eastAsia" w:eastAsia="仿宋_GB2312" w:cs="Times New Roman"/>
          <w:sz w:val="32"/>
          <w:szCs w:val="32"/>
          <w:highlight w:val="none"/>
          <w:lang w:val="en-US" w:eastAsia="zh-CN"/>
        </w:rPr>
        <w:t>5次</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具体目标2</w:t>
      </w:r>
      <w:r>
        <w:rPr>
          <w:rFonts w:hint="eastAsia" w:eastAsia="仿宋_GB2312" w:cs="Times New Roman"/>
          <w:sz w:val="32"/>
          <w:szCs w:val="32"/>
          <w:highlight w:val="none"/>
          <w:lang w:eastAsia="zh-CN"/>
        </w:rPr>
        <w:t>、维修完工及时率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达到了预期的标准与要求。同时，项目也在</w:t>
      </w:r>
      <w:r>
        <w:rPr>
          <w:rFonts w:hint="eastAsia" w:eastAsia="仿宋_GB2312" w:cs="Times New Roman"/>
          <w:color w:val="auto"/>
          <w:sz w:val="32"/>
          <w:szCs w:val="32"/>
          <w:highlight w:val="none"/>
          <w:lang w:eastAsia="zh-CN"/>
        </w:rPr>
        <w:t>效益指标</w:t>
      </w:r>
      <w:r>
        <w:rPr>
          <w:rFonts w:hint="default" w:ascii="Times New Roman" w:hAnsi="Times New Roman" w:eastAsia="仿宋_GB2312" w:cs="Times New Roman"/>
          <w:sz w:val="32"/>
          <w:szCs w:val="32"/>
          <w:highlight w:val="none"/>
        </w:rPr>
        <w:t>取得了显著的成效，如具体成果1、</w:t>
      </w:r>
      <w:r>
        <w:rPr>
          <w:rFonts w:hint="eastAsia" w:eastAsia="仿宋_GB2312" w:cs="Times New Roman"/>
          <w:sz w:val="32"/>
          <w:szCs w:val="32"/>
          <w:highlight w:val="none"/>
          <w:lang w:eastAsia="zh-CN"/>
        </w:rPr>
        <w:t>幼儿园工作正常开展率达到</w:t>
      </w:r>
      <w:r>
        <w:rPr>
          <w:rFonts w:hint="eastAsia" w:eastAsia="仿宋_GB2312" w:cs="Times New Roman"/>
          <w:sz w:val="32"/>
          <w:szCs w:val="32"/>
          <w:highlight w:val="none"/>
          <w:lang w:val="en-US" w:eastAsia="zh-CN"/>
        </w:rPr>
        <w:t>100%。</w:t>
      </w:r>
    </w:p>
    <w:p w14:paraId="2CB16D6F">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奇台县第六幼儿园</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5661060">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满意度指标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eastAsia="zh-CN"/>
        </w:rPr>
        <w:t>幼儿园工作正常开展率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公用经费控制数</w:t>
      </w:r>
      <w:r>
        <w:rPr>
          <w:rFonts w:hint="default" w:ascii="Times New Roman" w:hAnsi="Times New Roman" w:eastAsia="仿宋_GB2312" w:cs="Times New Roman"/>
          <w:sz w:val="32"/>
          <w:szCs w:val="32"/>
          <w:highlight w:val="none"/>
        </w:rPr>
        <w:t>等方面的提升，为项目的利益相关者带来了实实在在的利益。</w:t>
      </w:r>
    </w:p>
    <w:p w14:paraId="77B8A923">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color w:val="auto"/>
          <w:sz w:val="32"/>
          <w:szCs w:val="32"/>
          <w:highlight w:val="none"/>
          <w:lang w:eastAsia="zh-CN"/>
        </w:rPr>
        <w:t>昌州财教【</w:t>
      </w:r>
      <w:r>
        <w:rPr>
          <w:rFonts w:hint="eastAsia" w:eastAsia="仿宋_GB2312" w:cs="Times New Roman"/>
          <w:color w:val="auto"/>
          <w:sz w:val="32"/>
          <w:szCs w:val="32"/>
          <w:highlight w:val="none"/>
          <w:lang w:val="en-US" w:eastAsia="zh-CN"/>
        </w:rPr>
        <w:t>2023</w:t>
      </w:r>
      <w:r>
        <w:rPr>
          <w:rFonts w:hint="eastAsia" w:eastAsia="仿宋_GB2312" w:cs="Times New Roman"/>
          <w:color w:val="auto"/>
          <w:sz w:val="32"/>
          <w:szCs w:val="32"/>
          <w:highlight w:val="none"/>
          <w:lang w:eastAsia="zh-CN"/>
        </w:rPr>
        <w:t>】关于提前下达</w:t>
      </w:r>
      <w:r>
        <w:rPr>
          <w:rFonts w:hint="eastAsia" w:eastAsia="仿宋_GB2312" w:cs="Times New Roman"/>
          <w:color w:val="auto"/>
          <w:sz w:val="32"/>
          <w:szCs w:val="32"/>
          <w:highlight w:val="none"/>
          <w:lang w:val="en-US" w:eastAsia="zh-CN"/>
        </w:rPr>
        <w:t>2024年新疆西藏等地区特殊教育补助资金-学前公用经费的通知</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7009B847">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092748D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97.65</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eastAsia="zh-CN"/>
        </w:rPr>
        <w:t>优</w:t>
      </w:r>
      <w:r>
        <w:rPr>
          <w:rFonts w:hint="default" w:ascii="Times New Roman" w:hAnsi="Times New Roman" w:eastAsia="仿宋_GB2312" w:cs="Times New Roman"/>
          <w:b w:val="0"/>
          <w:bCs w:val="0"/>
          <w:highlight w:val="none"/>
        </w:rPr>
        <w:t xml:space="preserve">”。其中，项目决策类指标权重为20分，得分为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19.19</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91.9</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38.46</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84.65</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28E3F4B4">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5C567BE9">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890775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61EB4C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96EB53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8D2E184">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7AC9FDB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60BA6A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6E58899E">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C5F8FE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F1C4EB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4E94857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BA3BEC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1E916B25">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103107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19.19</w:t>
            </w:r>
          </w:p>
        </w:tc>
        <w:tc>
          <w:tcPr>
            <w:tcW w:w="2023" w:type="dxa"/>
            <w:tcBorders>
              <w:top w:val="nil"/>
              <w:left w:val="nil"/>
              <w:bottom w:val="single" w:color="auto" w:sz="4" w:space="0"/>
              <w:right w:val="single" w:color="auto" w:sz="4" w:space="0"/>
            </w:tcBorders>
            <w:shd w:val="clear" w:color="auto" w:fill="auto"/>
            <w:vAlign w:val="center"/>
          </w:tcPr>
          <w:p w14:paraId="6364934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91.9%</w:t>
            </w:r>
          </w:p>
        </w:tc>
      </w:tr>
      <w:tr w14:paraId="36A0D8F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6D1003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7ACE81AF">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C69986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38.46</w:t>
            </w:r>
          </w:p>
        </w:tc>
        <w:tc>
          <w:tcPr>
            <w:tcW w:w="2023" w:type="dxa"/>
            <w:tcBorders>
              <w:top w:val="nil"/>
              <w:left w:val="nil"/>
              <w:bottom w:val="single" w:color="auto" w:sz="4" w:space="0"/>
              <w:right w:val="single" w:color="auto" w:sz="4" w:space="0"/>
            </w:tcBorders>
            <w:shd w:val="clear" w:color="auto" w:fill="auto"/>
            <w:vAlign w:val="center"/>
          </w:tcPr>
          <w:p w14:paraId="5B574B73">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84.65%</w:t>
            </w:r>
          </w:p>
        </w:tc>
      </w:tr>
      <w:tr w14:paraId="2647377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A2129D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0AC3FBC7">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FDB0F67">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FECE78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7AA7908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618DD1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62B4E590">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A31D35A">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97.65</w:t>
            </w:r>
          </w:p>
        </w:tc>
        <w:tc>
          <w:tcPr>
            <w:tcW w:w="2023" w:type="dxa"/>
            <w:tcBorders>
              <w:top w:val="nil"/>
              <w:left w:val="nil"/>
              <w:bottom w:val="single" w:color="auto" w:sz="4" w:space="0"/>
              <w:right w:val="single" w:color="auto" w:sz="4" w:space="0"/>
            </w:tcBorders>
            <w:shd w:val="clear" w:color="auto" w:fill="auto"/>
            <w:vAlign w:val="center"/>
          </w:tcPr>
          <w:p w14:paraId="72AE58D2">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97.65%</w:t>
            </w:r>
          </w:p>
        </w:tc>
      </w:tr>
    </w:tbl>
    <w:p w14:paraId="49B52E40">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42D4CA86">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6DE5934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w:t>
      </w:r>
      <w:r>
        <w:rPr>
          <w:rFonts w:hint="eastAsia" w:eastAsia="仿宋_GB2312" w:cs="Times New Roman"/>
          <w:sz w:val="32"/>
          <w:szCs w:val="32"/>
          <w:highlight w:val="none"/>
          <w:lang w:val="en-US" w:eastAsia="zh-CN"/>
        </w:rPr>
        <w:t>为100</w:t>
      </w:r>
      <w:r>
        <w:rPr>
          <w:rFonts w:hint="default" w:ascii="Times New Roman" w:hAnsi="Times New Roman" w:eastAsia="仿宋_GB2312" w:cs="Times New Roman"/>
          <w:sz w:val="32"/>
          <w:szCs w:val="32"/>
          <w:highlight w:val="none"/>
          <w:lang w:val="en-US" w:eastAsia="zh-CN"/>
        </w:rPr>
        <w:t>%。</w:t>
      </w:r>
    </w:p>
    <w:p w14:paraId="502DEEC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29DFD40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7AA09CB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项目围绕本年度工作重点和工作计划制定经费预算，属于公共财政支持范围。本项目与部门内部其他相关项目不重复。部门发展规划及职能文件等归档完整。</w:t>
      </w:r>
    </w:p>
    <w:p w14:paraId="4F5029C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22EBB03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w:t>
      </w:r>
      <w:r>
        <w:rPr>
          <w:rFonts w:hint="eastAsia" w:eastAsia="仿宋_GB2312" w:cs="Times New Roman"/>
          <w:sz w:val="32"/>
          <w:szCs w:val="32"/>
          <w:highlight w:val="none"/>
          <w:lang w:val="en-US" w:eastAsia="zh-CN"/>
        </w:rPr>
        <w:t>幼儿园实际情况制定</w:t>
      </w:r>
      <w:r>
        <w:rPr>
          <w:rFonts w:hint="default" w:ascii="Times New Roman" w:hAnsi="Times New Roman" w:eastAsia="仿宋_GB2312" w:cs="Times New Roman"/>
          <w:sz w:val="32"/>
          <w:szCs w:val="32"/>
          <w:lang w:val="en-US" w:eastAsia="zh-CN"/>
        </w:rPr>
        <w:t>工作计划和经费预算，经过与部门项目分管领导沟通、筛选确定经费预算计划，确定最终预算方案。项目的审批文件、材料符合相关要求，项目事前经过必要的</w:t>
      </w:r>
      <w:r>
        <w:rPr>
          <w:rFonts w:hint="default" w:ascii="Times New Roman" w:hAnsi="Times New Roman" w:eastAsia="仿宋_GB2312" w:cs="Times New Roman"/>
          <w:sz w:val="32"/>
          <w:szCs w:val="32"/>
          <w:highlight w:val="none"/>
          <w:lang w:val="en-US" w:eastAsia="zh-CN"/>
        </w:rPr>
        <w:t>集体决策</w:t>
      </w:r>
      <w:r>
        <w:rPr>
          <w:rFonts w:hint="default" w:ascii="Times New Roman" w:hAnsi="Times New Roman" w:eastAsia="仿宋_GB2312" w:cs="Times New Roman"/>
          <w:sz w:val="32"/>
          <w:szCs w:val="32"/>
          <w:lang w:val="en-US" w:eastAsia="zh-CN"/>
        </w:rPr>
        <w:t>，保障了程序的规范性。</w:t>
      </w:r>
    </w:p>
    <w:p w14:paraId="76DD2DD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4AC4BD3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6161394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BBA2D4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57632FD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可衡量。</w:t>
      </w:r>
    </w:p>
    <w:p w14:paraId="264C247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5B95430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049CF1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w:t>
      </w:r>
      <w:r>
        <w:rPr>
          <w:rFonts w:hint="eastAsia" w:eastAsia="仿宋_GB2312" w:cs="Times New Roman"/>
          <w:sz w:val="32"/>
          <w:szCs w:val="32"/>
          <w:highlight w:val="none"/>
          <w:lang w:eastAsia="zh-CN"/>
        </w:rPr>
        <w:t>真实</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合理</w:t>
      </w:r>
      <w:r>
        <w:rPr>
          <w:rFonts w:hint="default" w:ascii="Times New Roman" w:hAnsi="Times New Roman" w:eastAsia="仿宋_GB2312" w:cs="Times New Roman"/>
          <w:sz w:val="32"/>
          <w:szCs w:val="32"/>
          <w:highlight w:val="none"/>
          <w:lang w:eastAsia="zh-CN"/>
        </w:rPr>
        <w:t>，充分体现了精细化管理的要求。预算编制还紧密结合了项目的特点与实际情况，对不同阶段、不同任务的资金需求进行了</w:t>
      </w:r>
      <w:r>
        <w:rPr>
          <w:rFonts w:hint="eastAsia" w:eastAsia="仿宋_GB2312" w:cs="Times New Roman"/>
          <w:sz w:val="32"/>
          <w:szCs w:val="32"/>
          <w:highlight w:val="none"/>
          <w:lang w:eastAsia="zh-CN"/>
        </w:rPr>
        <w:t>合理分配</w:t>
      </w:r>
      <w:r>
        <w:rPr>
          <w:rFonts w:hint="default" w:ascii="Times New Roman" w:hAnsi="Times New Roman" w:eastAsia="仿宋_GB2312" w:cs="Times New Roman"/>
          <w:sz w:val="32"/>
          <w:szCs w:val="32"/>
          <w:highlight w:val="none"/>
          <w:lang w:eastAsia="zh-CN"/>
        </w:rPr>
        <w:t>。</w:t>
      </w:r>
    </w:p>
    <w:p w14:paraId="5B881AE9">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在预算编制过程中，通过提高资金使用效率</w:t>
      </w:r>
      <w:r>
        <w:rPr>
          <w:rFonts w:hint="eastAsia" w:eastAsia="仿宋_GB2312" w:cs="Times New Roman"/>
          <w:sz w:val="32"/>
          <w:szCs w:val="32"/>
          <w:highlight w:val="none"/>
          <w:lang w:eastAsia="zh-CN"/>
        </w:rPr>
        <w:t>、合理</w:t>
      </w:r>
      <w:r>
        <w:rPr>
          <w:rFonts w:hint="default" w:ascii="Times New Roman" w:hAnsi="Times New Roman" w:eastAsia="仿宋_GB2312" w:cs="Times New Roman"/>
          <w:sz w:val="32"/>
          <w:szCs w:val="32"/>
          <w:highlight w:val="none"/>
          <w:lang w:eastAsia="zh-CN"/>
        </w:rPr>
        <w:t>等，确保项目在有限的预算内取得最大的经济效益与社会效益。</w:t>
      </w:r>
    </w:p>
    <w:p w14:paraId="3E3732C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77C73D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w:t>
      </w:r>
      <w:r>
        <w:rPr>
          <w:rFonts w:hint="eastAsia" w:eastAsia="仿宋_GB2312" w:cs="Times New Roman"/>
          <w:sz w:val="32"/>
          <w:szCs w:val="32"/>
          <w:highlight w:val="none"/>
          <w:lang w:eastAsia="zh-CN"/>
        </w:rPr>
        <w:t>真实、合理、</w:t>
      </w:r>
      <w:r>
        <w:rPr>
          <w:rFonts w:hint="default" w:ascii="Times New Roman" w:hAnsi="Times New Roman" w:eastAsia="仿宋_GB2312" w:cs="Times New Roman"/>
          <w:sz w:val="32"/>
          <w:szCs w:val="32"/>
          <w:highlight w:val="none"/>
          <w:lang w:eastAsia="zh-CN"/>
        </w:rPr>
        <w:t>透明的原则，确保了项目资源的合理</w:t>
      </w:r>
      <w:r>
        <w:rPr>
          <w:rFonts w:hint="eastAsia" w:eastAsia="仿宋_GB2312" w:cs="Times New Roman"/>
          <w:sz w:val="32"/>
          <w:szCs w:val="32"/>
          <w:highlight w:val="none"/>
          <w:lang w:eastAsia="zh-CN"/>
        </w:rPr>
        <w:t>使用</w:t>
      </w:r>
      <w:r>
        <w:rPr>
          <w:rFonts w:hint="default" w:ascii="Times New Roman" w:hAnsi="Times New Roman" w:eastAsia="仿宋_GB2312" w:cs="Times New Roman"/>
          <w:sz w:val="32"/>
          <w:szCs w:val="32"/>
          <w:highlight w:val="none"/>
          <w:lang w:eastAsia="zh-CN"/>
        </w:rPr>
        <w:t>与高效利用。在资金分配过程中，我们充分考虑了项目的实际需求与目标，对不同阶段、不同</w:t>
      </w:r>
      <w:r>
        <w:rPr>
          <w:rFonts w:hint="eastAsia" w:eastAsia="仿宋_GB2312" w:cs="Times New Roman"/>
          <w:sz w:val="32"/>
          <w:szCs w:val="32"/>
          <w:highlight w:val="none"/>
          <w:lang w:eastAsia="zh-CN"/>
        </w:rPr>
        <w:t>领域</w:t>
      </w:r>
      <w:r>
        <w:rPr>
          <w:rFonts w:hint="default" w:ascii="Times New Roman" w:hAnsi="Times New Roman" w:eastAsia="仿宋_GB2312" w:cs="Times New Roman"/>
          <w:sz w:val="32"/>
          <w:szCs w:val="32"/>
          <w:highlight w:val="none"/>
          <w:lang w:eastAsia="zh-CN"/>
        </w:rPr>
        <w:t>的资金进行了科学的规划与安排。</w:t>
      </w:r>
    </w:p>
    <w:p w14:paraId="3CD28A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0BD29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C40403D">
      <w:pPr>
        <w:pStyle w:val="10"/>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3E50351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19.19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91.9</w:t>
      </w:r>
      <w:r>
        <w:rPr>
          <w:rFonts w:hint="default" w:ascii="Times New Roman" w:hAnsi="Times New Roman" w:eastAsia="仿宋_GB2312" w:cs="Times New Roman"/>
          <w:sz w:val="32"/>
          <w:szCs w:val="32"/>
          <w:highlight w:val="none"/>
          <w:lang w:val="en-US" w:eastAsia="zh-CN"/>
        </w:rPr>
        <w:t>%。</w:t>
      </w:r>
    </w:p>
    <w:p w14:paraId="343C669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19E7B90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7B89F11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61.59</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62B8CBF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38D875C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49.11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79.74</w:t>
      </w:r>
      <w:r>
        <w:rPr>
          <w:rFonts w:hint="default" w:ascii="Times New Roman" w:hAnsi="Times New Roman" w:eastAsia="仿宋_GB2312" w:cs="Times New Roman"/>
          <w:sz w:val="32"/>
          <w:szCs w:val="32"/>
          <w:highlight w:val="none"/>
          <w:lang w:val="en-US" w:eastAsia="zh-CN"/>
        </w:rPr>
        <w:t>%。</w:t>
      </w:r>
    </w:p>
    <w:p w14:paraId="20BEA1C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4DC53C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eastAsia="仿宋_GB2312" w:cs="Times New Roman"/>
          <w:sz w:val="32"/>
          <w:szCs w:val="32"/>
          <w:highlight w:val="none"/>
          <w:lang w:eastAsia="zh-CN"/>
        </w:rPr>
        <w:t>《自治区农村学前三年免费双语教育经费保障机制管理办法》的通知</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14:paraId="04E2F9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具体而言，资金使用坚持了专款专用的原则，确保了项目资金不被挪用。同时，我们还加强了对资金使用的审计与监督，</w:t>
      </w:r>
      <w:r>
        <w:rPr>
          <w:rFonts w:hint="eastAsia" w:eastAsia="仿宋_GB2312" w:cs="Times New Roman"/>
          <w:sz w:val="32"/>
          <w:szCs w:val="32"/>
          <w:highlight w:val="none"/>
          <w:lang w:eastAsia="zh-CN"/>
        </w:rPr>
        <w:t>各个部门</w:t>
      </w:r>
      <w:r>
        <w:rPr>
          <w:rFonts w:hint="default" w:ascii="Times New Roman" w:hAnsi="Times New Roman" w:eastAsia="仿宋_GB2312" w:cs="Times New Roman"/>
          <w:sz w:val="32"/>
          <w:szCs w:val="32"/>
          <w:highlight w:val="none"/>
          <w:lang w:eastAsia="zh-CN"/>
        </w:rPr>
        <w:t>对财务收支进行自查与自纠，及时发现并纠正可能存在的问题。本项目的资金使用是合规的、安全的，</w:t>
      </w:r>
      <w:r>
        <w:rPr>
          <w:rFonts w:hint="eastAsia" w:eastAsia="仿宋_GB2312" w:cs="Times New Roman"/>
          <w:sz w:val="32"/>
          <w:szCs w:val="32"/>
          <w:highlight w:val="none"/>
          <w:lang w:eastAsia="zh-CN"/>
        </w:rPr>
        <w:t>能够</w:t>
      </w:r>
      <w:r>
        <w:rPr>
          <w:rFonts w:hint="default" w:ascii="Times New Roman" w:hAnsi="Times New Roman" w:eastAsia="仿宋_GB2312" w:cs="Times New Roman"/>
          <w:sz w:val="32"/>
          <w:szCs w:val="32"/>
          <w:highlight w:val="none"/>
          <w:lang w:eastAsia="zh-CN"/>
        </w:rPr>
        <w:t>满足项目实施的实际需要。资金使用的合规性为项目的成功实施提供了有力的保障，也为项目的绩效评价奠定了坚实的基础。</w:t>
      </w:r>
    </w:p>
    <w:p w14:paraId="48D61CB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02C3CD9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2AC27F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本项目在园委会的监督下合理合法的推进</w:t>
      </w:r>
      <w:r>
        <w:rPr>
          <w:rFonts w:hint="default" w:ascii="Times New Roman" w:hAnsi="Times New Roman" w:eastAsia="仿宋_GB2312" w:cs="Times New Roman"/>
          <w:sz w:val="32"/>
          <w:szCs w:val="32"/>
          <w:highlight w:val="none"/>
          <w:lang w:eastAsia="zh-CN"/>
        </w:rPr>
        <w:t>，项目管理制度的制定紧密结合了项目的特点与实际情况，涵盖了项目的策划、组织、实施、监控与收尾等各个环节。</w:t>
      </w:r>
    </w:p>
    <w:p w14:paraId="7E08A7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项目实施过程中，开会讨论决定实施的各项事宜，确保项目依法依规</w:t>
      </w:r>
      <w:r>
        <w:rPr>
          <w:rFonts w:hint="default" w:ascii="Times New Roman" w:hAnsi="Times New Roman" w:eastAsia="仿宋_GB2312" w:cs="Times New Roman"/>
          <w:sz w:val="32"/>
          <w:szCs w:val="32"/>
          <w:highlight w:val="none"/>
          <w:lang w:eastAsia="zh-CN"/>
        </w:rPr>
        <w:t>，管理制度的健全性不仅体现在制度的完善上，还体现在制度的执行与监督上。我们建立了有效的监督机制与反馈机制，对项目的实施情况进行定期检查</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及时发现并纠正可能存在的问题。</w:t>
      </w:r>
    </w:p>
    <w:p w14:paraId="06CCD703">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w:t>
      </w:r>
      <w:r>
        <w:rPr>
          <w:rFonts w:hint="eastAsia" w:eastAsia="仿宋_GB2312" w:cs="Times New Roman"/>
          <w:sz w:val="32"/>
          <w:szCs w:val="32"/>
          <w:highlight w:val="none"/>
          <w:lang w:eastAsia="zh-CN"/>
        </w:rPr>
        <w:t>是</w:t>
      </w:r>
      <w:r>
        <w:rPr>
          <w:rFonts w:hint="default" w:ascii="Times New Roman" w:hAnsi="Times New Roman" w:eastAsia="仿宋_GB2312" w:cs="Times New Roman"/>
          <w:sz w:val="32"/>
          <w:szCs w:val="32"/>
          <w:highlight w:val="none"/>
          <w:lang w:eastAsia="zh-CN"/>
        </w:rPr>
        <w:t>有效的，既符合项目的实际情况，又满足了项目管理的需要。管理制度的健全性为项目的成功实施提供了有力的保障，也为项目的绩效评价奠定了坚实的基础。</w:t>
      </w:r>
    </w:p>
    <w:p w14:paraId="6EF21F7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7C34E2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2F9C54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363E17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817BF41">
      <w:pPr>
        <w:pStyle w:val="12"/>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76879A0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个三级指标构成，权重分为40分，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38.46</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84.65</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19F2545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1AB7AD4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园舍维修次数</w:t>
      </w:r>
      <w:r>
        <w:rPr>
          <w:rFonts w:hint="default" w:ascii="Times New Roman" w:hAnsi="Times New Roman" w:eastAsia="仿宋_GB2312" w:cs="Times New Roman"/>
          <w:sz w:val="32"/>
          <w:szCs w:val="32"/>
          <w:highlight w:val="none"/>
        </w:rPr>
        <w:t>：</w:t>
      </w:r>
      <w:r>
        <w:rPr>
          <w:rFonts w:hint="eastAsia" w:ascii="宋体" w:hAnsi="宋体" w:eastAsia="宋体" w:cs="宋体"/>
          <w:sz w:val="32"/>
          <w:szCs w:val="32"/>
          <w:highlight w:val="none"/>
        </w:rPr>
        <w:t>≧</w:t>
      </w:r>
      <w:r>
        <w:rPr>
          <w:rFonts w:hint="eastAsia" w:eastAsia="仿宋_GB2312" w:cs="Times New Roman"/>
          <w:sz w:val="32"/>
          <w:szCs w:val="32"/>
          <w:highlight w:val="none"/>
          <w:lang w:val="en-US" w:eastAsia="zh-CN"/>
        </w:rPr>
        <w:t>5次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226581B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0380BF1D">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维修验收合格率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100%</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505933A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489FF1BD">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维修完工及时率</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2024年12月</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2024年12月</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w:t>
      </w:r>
      <w:r>
        <w:rPr>
          <w:rFonts w:hint="eastAsia" w:eastAsia="仿宋_GB2312" w:cs="Times New Roman"/>
          <w:sz w:val="32"/>
          <w:szCs w:val="32"/>
          <w:highlight w:val="none"/>
          <w:lang w:eastAsia="zh-CN"/>
        </w:rPr>
        <w:t>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2A4EE9E6">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eastAsia="zh-CN"/>
        </w:rPr>
        <w:t>经济</w:t>
      </w:r>
      <w:r>
        <w:rPr>
          <w:rFonts w:hint="default" w:ascii="Times New Roman" w:hAnsi="Times New Roman" w:eastAsia="仿宋_GB2312" w:cs="Times New Roman"/>
          <w:sz w:val="32"/>
          <w:szCs w:val="32"/>
          <w:highlight w:val="none"/>
        </w:rPr>
        <w:t>成本指标：</w:t>
      </w:r>
    </w:p>
    <w:p w14:paraId="262BDC26">
      <w:pPr>
        <w:pStyle w:val="10"/>
        <w:ind w:firstLine="640" w:firstLineChars="200"/>
        <w:jc w:val="both"/>
        <w:rPr>
          <w:rFonts w:hint="eastAsia"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指标1：</w:t>
      </w:r>
      <w:r>
        <w:rPr>
          <w:rFonts w:hint="eastAsia" w:eastAsia="仿宋_GB2312" w:cs="Times New Roman"/>
          <w:b w:val="0"/>
          <w:bCs w:val="0"/>
          <w:sz w:val="32"/>
          <w:szCs w:val="32"/>
          <w:highlight w:val="none"/>
          <w:lang w:eastAsia="zh-CN"/>
        </w:rPr>
        <w:t>公用经费控制数（第一批）</w:t>
      </w:r>
      <w:r>
        <w:rPr>
          <w:rFonts w:hint="default" w:ascii="Times New Roman" w:hAnsi="Times New Roman" w:eastAsia="仿宋_GB2312" w:cs="Times New Roman"/>
          <w:b w:val="0"/>
          <w:bCs w:val="0"/>
          <w:sz w:val="32"/>
          <w:szCs w:val="32"/>
          <w:highlight w:val="none"/>
        </w:rPr>
        <w:t>：</w:t>
      </w:r>
      <w:r>
        <w:rPr>
          <w:rFonts w:hint="eastAsia" w:ascii="Times New Roman" w:hAnsi="Times New Roman" w:eastAsia="仿宋_GB2312" w:cs="Times New Roman"/>
          <w:b w:val="0"/>
          <w:bCs w:val="0"/>
          <w:sz w:val="32"/>
          <w:szCs w:val="32"/>
          <w:highlight w:val="none"/>
          <w:lang w:val="en-US" w:eastAsia="zh-CN"/>
        </w:rPr>
        <w:t>40.59万元</w:t>
      </w:r>
      <w:r>
        <w:rPr>
          <w:rFonts w:hint="eastAsia"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实际完成值</w:t>
      </w:r>
      <w:r>
        <w:rPr>
          <w:rFonts w:hint="eastAsia" w:ascii="Times New Roman" w:hAnsi="Times New Roman" w:eastAsia="仿宋_GB2312" w:cs="Times New Roman"/>
          <w:b w:val="0"/>
          <w:bCs w:val="0"/>
          <w:sz w:val="32"/>
          <w:szCs w:val="32"/>
          <w:highlight w:val="none"/>
          <w:lang w:val="en-US" w:eastAsia="zh-CN"/>
        </w:rPr>
        <w:t>28.13万元</w:t>
      </w:r>
      <w:r>
        <w:rPr>
          <w:rFonts w:hint="eastAsia"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 xml:space="preserve">指标完成率 </w:t>
      </w:r>
      <w:r>
        <w:rPr>
          <w:rFonts w:hint="eastAsia" w:eastAsia="仿宋_GB2312" w:cs="Times New Roman"/>
          <w:b w:val="0"/>
          <w:bCs w:val="0"/>
          <w:sz w:val="32"/>
          <w:szCs w:val="32"/>
          <w:highlight w:val="none"/>
          <w:lang w:val="en-US" w:eastAsia="zh-CN"/>
        </w:rPr>
        <w:t>69.3</w:t>
      </w:r>
      <w:r>
        <w:rPr>
          <w:rFonts w:hint="default" w:ascii="Times New Roman" w:hAnsi="Times New Roman" w:eastAsia="仿宋_GB2312" w:cs="Times New Roman"/>
          <w:b w:val="0"/>
          <w:bCs w:val="0"/>
          <w:sz w:val="32"/>
          <w:szCs w:val="32"/>
          <w:highlight w:val="none"/>
        </w:rPr>
        <w:t xml:space="preserve"> %</w:t>
      </w:r>
      <w:r>
        <w:rPr>
          <w:rFonts w:hint="eastAsia" w:ascii="Times New Roman" w:hAnsi="Times New Roman" w:eastAsia="仿宋_GB2312" w:cs="Times New Roman"/>
          <w:b w:val="0"/>
          <w:bCs w:val="0"/>
          <w:sz w:val="32"/>
          <w:szCs w:val="32"/>
          <w:highlight w:val="none"/>
          <w:lang w:eastAsia="zh-CN"/>
        </w:rPr>
        <w:t>。偏差原</w:t>
      </w:r>
      <w:r>
        <w:rPr>
          <w:rFonts w:hint="eastAsia" w:eastAsia="仿宋_GB2312" w:cs="Times New Roman"/>
          <w:b w:val="0"/>
          <w:bCs w:val="0"/>
          <w:sz w:val="32"/>
          <w:szCs w:val="32"/>
          <w:highlight w:val="none"/>
          <w:lang w:eastAsia="zh-CN"/>
        </w:rPr>
        <w:t>因：</w:t>
      </w:r>
      <w:r>
        <w:rPr>
          <w:rFonts w:hint="eastAsia" w:eastAsia="仿宋_GB2312" w:cs="Times New Roman"/>
          <w:b w:val="0"/>
          <w:bCs w:val="0"/>
          <w:sz w:val="32"/>
          <w:szCs w:val="32"/>
          <w:highlight w:val="none"/>
          <w:lang w:val="en-US" w:eastAsia="zh-CN"/>
        </w:rPr>
        <w:t>由于冬天天气寒冷，幼儿体质弱容易互相传染生病，出勤率低</w:t>
      </w:r>
      <w:r>
        <w:rPr>
          <w:rFonts w:hint="default" w:eastAsia="仿宋_GB2312" w:cs="Times New Roman"/>
          <w:b w:val="0"/>
          <w:bCs w:val="0"/>
          <w:sz w:val="32"/>
          <w:szCs w:val="32"/>
          <w:highlight w:val="none"/>
          <w:lang w:eastAsia="zh-CN"/>
        </w:rPr>
        <w:t>，</w:t>
      </w:r>
      <w:r>
        <w:rPr>
          <w:rFonts w:hint="default" w:eastAsia="仿宋_GB2312" w:cs="Times New Roman"/>
          <w:b w:val="0"/>
          <w:bCs w:val="0"/>
          <w:sz w:val="32"/>
          <w:szCs w:val="32"/>
          <w:highlight w:val="none"/>
          <w:lang w:eastAsia="zh-Hans"/>
        </w:rPr>
        <w:t>改进</w:t>
      </w:r>
      <w:r>
        <w:rPr>
          <w:rFonts w:hint="default" w:eastAsia="仿宋_GB2312" w:cs="Times New Roman"/>
          <w:b w:val="0"/>
          <w:bCs w:val="0"/>
          <w:sz w:val="32"/>
          <w:szCs w:val="32"/>
          <w:highlight w:val="none"/>
          <w:lang w:eastAsia="zh-CN"/>
        </w:rPr>
        <w:t>措施</w:t>
      </w:r>
      <w:r>
        <w:rPr>
          <w:rFonts w:hint="eastAsia" w:eastAsia="仿宋_GB2312" w:cs="Times New Roman"/>
          <w:b w:val="0"/>
          <w:bCs w:val="0"/>
          <w:sz w:val="32"/>
          <w:szCs w:val="32"/>
          <w:highlight w:val="none"/>
          <w:lang w:eastAsia="zh-CN"/>
        </w:rPr>
        <w:t>：和家长共同共同努力提高孩子的体质，提高冬季出勤率</w:t>
      </w:r>
      <w:r>
        <w:rPr>
          <w:rFonts w:hint="default" w:eastAsia="仿宋_GB2312" w:cs="Times New Roman"/>
          <w:b w:val="0"/>
          <w:bCs w:val="0"/>
          <w:sz w:val="32"/>
          <w:szCs w:val="32"/>
          <w:highlight w:val="none"/>
          <w:lang w:eastAsia="zh-CN"/>
        </w:rPr>
        <w:t>。</w:t>
      </w:r>
    </w:p>
    <w:p w14:paraId="54D47295">
      <w:pPr>
        <w:pStyle w:val="10"/>
        <w:ind w:firstLine="640" w:firstLineChars="200"/>
        <w:jc w:val="both"/>
        <w:rPr>
          <w:rFonts w:hint="eastAsia" w:eastAsia="仿宋_GB2312"/>
          <w:lang w:eastAsia="zh-CN"/>
        </w:rPr>
      </w:pPr>
      <w:r>
        <w:rPr>
          <w:rFonts w:hint="default" w:eastAsia="仿宋_GB2312" w:cs="Times New Roman"/>
          <w:b w:val="0"/>
          <w:bCs w:val="0"/>
          <w:sz w:val="32"/>
          <w:szCs w:val="32"/>
          <w:highlight w:val="none"/>
          <w:lang w:eastAsia="zh-CN"/>
        </w:rPr>
        <w:t>指标</w:t>
      </w:r>
      <w:r>
        <w:rPr>
          <w:rFonts w:hint="eastAsia" w:eastAsia="仿宋_GB2312" w:cs="Times New Roman"/>
          <w:b w:val="0"/>
          <w:bCs w:val="0"/>
          <w:sz w:val="32"/>
          <w:szCs w:val="32"/>
          <w:highlight w:val="none"/>
          <w:lang w:val="en-US" w:eastAsia="zh-CN"/>
        </w:rPr>
        <w:t>2</w:t>
      </w:r>
      <w:r>
        <w:rPr>
          <w:rFonts w:hint="default" w:eastAsia="仿宋_GB2312" w:cs="Times New Roman"/>
          <w:b w:val="0"/>
          <w:bCs w:val="0"/>
          <w:sz w:val="32"/>
          <w:szCs w:val="32"/>
          <w:highlight w:val="none"/>
          <w:lang w:eastAsia="zh-CN"/>
        </w:rPr>
        <w:t>：</w:t>
      </w:r>
      <w:r>
        <w:rPr>
          <w:rFonts w:hint="eastAsia" w:eastAsia="仿宋_GB2312" w:cs="Times New Roman"/>
          <w:b w:val="0"/>
          <w:bCs w:val="0"/>
          <w:sz w:val="32"/>
          <w:szCs w:val="32"/>
          <w:highlight w:val="none"/>
          <w:lang w:eastAsia="zh-CN"/>
        </w:rPr>
        <w:t>公用经费控制数（第二批）</w:t>
      </w:r>
      <w:r>
        <w:rPr>
          <w:rFonts w:hint="default" w:eastAsia="仿宋_GB2312" w:cs="Times New Roman"/>
          <w:b w:val="0"/>
          <w:bCs w:val="0"/>
          <w:sz w:val="32"/>
          <w:szCs w:val="32"/>
          <w:highlight w:val="none"/>
          <w:lang w:eastAsia="zh-CN"/>
        </w:rPr>
        <w:t>：</w:t>
      </w:r>
      <w:r>
        <w:rPr>
          <w:rFonts w:hint="eastAsia" w:eastAsia="仿宋_GB2312" w:cs="Times New Roman"/>
          <w:b w:val="0"/>
          <w:bCs w:val="0"/>
          <w:sz w:val="32"/>
          <w:szCs w:val="32"/>
          <w:highlight w:val="none"/>
          <w:lang w:val="en-US" w:eastAsia="zh-CN"/>
        </w:rPr>
        <w:t>20.98万元</w:t>
      </w:r>
      <w:r>
        <w:rPr>
          <w:rFonts w:hint="eastAsia"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实际完成值</w:t>
      </w:r>
      <w:r>
        <w:rPr>
          <w:rFonts w:hint="eastAsia" w:ascii="Times New Roman" w:hAnsi="Times New Roman" w:eastAsia="仿宋_GB2312" w:cs="Times New Roman"/>
          <w:b w:val="0"/>
          <w:bCs w:val="0"/>
          <w:sz w:val="32"/>
          <w:szCs w:val="32"/>
          <w:highlight w:val="none"/>
          <w:lang w:val="en-US" w:eastAsia="zh-CN"/>
        </w:rPr>
        <w:t>20.98万元</w:t>
      </w:r>
      <w:r>
        <w:rPr>
          <w:rFonts w:hint="eastAsia"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指标完成率</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w:t>
      </w:r>
      <w:r>
        <w:rPr>
          <w:rFonts w:hint="eastAsia" w:ascii="Times New Roman" w:hAnsi="Times New Roman" w:eastAsia="仿宋_GB2312" w:cs="Times New Roman"/>
          <w:b w:val="0"/>
          <w:bCs w:val="0"/>
          <w:sz w:val="32"/>
          <w:szCs w:val="32"/>
          <w:highlight w:val="none"/>
          <w:lang w:eastAsia="zh-CN"/>
        </w:rPr>
        <w:t>。</w:t>
      </w:r>
    </w:p>
    <w:p w14:paraId="4DEAC5EA">
      <w:pPr>
        <w:pStyle w:val="12"/>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64908A3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w:t>
      </w:r>
      <w:r>
        <w:rPr>
          <w:rFonts w:hint="default" w:ascii="Times New Roman" w:hAnsi="Times New Roman" w:eastAsia="仿宋_GB2312" w:cs="Times New Roman"/>
          <w:sz w:val="32"/>
          <w:szCs w:val="32"/>
          <w:highlight w:val="none"/>
          <w:lang w:val="en-US" w:eastAsia="zh-CN"/>
        </w:rPr>
        <w:t>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22A181F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4E649809">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w:t>
      </w:r>
      <w:r>
        <w:rPr>
          <w:rFonts w:hint="eastAsia" w:ascii="Times New Roman" w:hAnsi="Times New Roman" w:eastAsia="仿宋_GB2312" w:cs="Times New Roman"/>
          <w:sz w:val="32"/>
          <w:szCs w:val="32"/>
          <w:highlight w:val="none"/>
          <w:lang w:val="en-US" w:eastAsia="zh-CN"/>
        </w:rPr>
        <w:t>幼儿园工作正常开展率</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实际</w:t>
      </w:r>
      <w:r>
        <w:rPr>
          <w:rFonts w:hint="eastAsia" w:ascii="Times New Roman" w:hAnsi="Times New Roman" w:eastAsia="仿宋_GB2312" w:cs="Times New Roman"/>
          <w:sz w:val="32"/>
          <w:szCs w:val="32"/>
          <w:highlight w:val="none"/>
          <w:lang w:val="en-US" w:eastAsia="zh-CN"/>
        </w:rPr>
        <w:t>100%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 xml:space="preserve"> %</w:t>
      </w:r>
      <w:r>
        <w:rPr>
          <w:rFonts w:hint="eastAsia" w:ascii="Times New Roman" w:hAnsi="Times New Roman" w:eastAsia="仿宋_GB2312" w:cs="Times New Roman"/>
          <w:sz w:val="32"/>
          <w:szCs w:val="32"/>
          <w:highlight w:val="none"/>
          <w:lang w:val="en-US" w:eastAsia="zh-CN"/>
        </w:rPr>
        <w:t>。</w:t>
      </w:r>
    </w:p>
    <w:p w14:paraId="217FF41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Calibri" w:hAnsi="Calibri" w:eastAsia="仿宋_GB2312" w:cs="Calibri"/>
          <w:sz w:val="32"/>
          <w:szCs w:val="32"/>
          <w:highlight w:val="none"/>
          <w:lang w:val="en-US" w:eastAsia="zh-CN"/>
        </w:rPr>
        <w:t>②</w:t>
      </w:r>
      <w:r>
        <w:rPr>
          <w:rFonts w:hint="default" w:ascii="Times New Roman" w:hAnsi="Times New Roman" w:eastAsia="仿宋_GB2312" w:cs="Times New Roman"/>
          <w:sz w:val="32"/>
          <w:szCs w:val="32"/>
          <w:highlight w:val="none"/>
          <w:lang w:val="en-US" w:eastAsia="zh-CN"/>
        </w:rPr>
        <w:t>满意度</w:t>
      </w:r>
    </w:p>
    <w:p w14:paraId="20FE160C">
      <w:pPr>
        <w:shd w:val="clear"/>
        <w:spacing w:line="600" w:lineRule="exact"/>
        <w:ind w:firstLine="640" w:firstLineChars="200"/>
        <w:outlineLvl w:val="0"/>
        <w:rPr>
          <w:rFonts w:hint="default"/>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：家长</w:t>
      </w:r>
      <w:r>
        <w:rPr>
          <w:rFonts w:hint="eastAsia" w:ascii="Times New Roman" w:hAnsi="Times New Roman" w:eastAsia="仿宋_GB2312" w:cs="Times New Roman"/>
          <w:sz w:val="32"/>
          <w:szCs w:val="32"/>
          <w:highlight w:val="none"/>
          <w:lang w:eastAsia="zh-CN"/>
        </w:rPr>
        <w:t>满意度</w:t>
      </w:r>
      <w:r>
        <w:rPr>
          <w:rFonts w:hint="default" w:ascii="Times New Roman" w:hAnsi="Times New Roman" w:eastAsia="仿宋_GB2312" w:cs="Times New Roman"/>
          <w:sz w:val="32"/>
          <w:szCs w:val="32"/>
          <w:highlight w:val="none"/>
        </w:rPr>
        <w:t>：</w:t>
      </w:r>
      <w:r>
        <w:rPr>
          <w:rFonts w:hint="eastAsia" w:ascii="宋体" w:hAnsi="宋体" w:eastAsia="宋体" w:cs="宋体"/>
          <w:sz w:val="32"/>
          <w:szCs w:val="32"/>
          <w:highlight w:val="none"/>
        </w:rPr>
        <w:t>≧</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 xml:space="preserve"> ，实际</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14:paraId="6E74B362">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247DA219">
      <w:pPr>
        <w:pStyle w:val="19"/>
        <w:spacing w:line="560" w:lineRule="exact"/>
        <w:ind w:firstLine="64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eastAsia="zh-CN"/>
        </w:rPr>
        <w:t>昌州财教【</w:t>
      </w:r>
      <w:r>
        <w:rPr>
          <w:rFonts w:hint="eastAsia" w:eastAsia="仿宋_GB2312" w:cs="Times New Roman"/>
          <w:color w:val="auto"/>
          <w:sz w:val="32"/>
          <w:szCs w:val="32"/>
          <w:highlight w:val="none"/>
          <w:lang w:val="en-US" w:eastAsia="zh-CN"/>
        </w:rPr>
        <w:t>2023</w:t>
      </w:r>
      <w:r>
        <w:rPr>
          <w:rFonts w:hint="eastAsia" w:eastAsia="仿宋_GB2312" w:cs="Times New Roman"/>
          <w:color w:val="auto"/>
          <w:sz w:val="32"/>
          <w:szCs w:val="32"/>
          <w:highlight w:val="none"/>
          <w:lang w:eastAsia="zh-CN"/>
        </w:rPr>
        <w:t>】关于提前下达</w:t>
      </w:r>
      <w:r>
        <w:rPr>
          <w:rFonts w:hint="eastAsia" w:eastAsia="仿宋_GB2312" w:cs="Times New Roman"/>
          <w:color w:val="auto"/>
          <w:sz w:val="32"/>
          <w:szCs w:val="32"/>
          <w:highlight w:val="none"/>
          <w:lang w:val="en-US" w:eastAsia="zh-CN"/>
        </w:rPr>
        <w:t>2024年新疆西藏等地区特殊教育补助资金的通知-学前公用经费</w:t>
      </w:r>
      <w:r>
        <w:rPr>
          <w:rFonts w:hint="default" w:eastAsia="仿宋_GB2312" w:cs="Times New Roman"/>
          <w:color w:val="auto"/>
          <w:sz w:val="32"/>
          <w:szCs w:val="32"/>
          <w:highlight w:val="none"/>
          <w:lang w:val="en-US" w:eastAsia="zh-CN"/>
        </w:rPr>
        <w:t>项目年初预算</w:t>
      </w:r>
      <w:r>
        <w:rPr>
          <w:rFonts w:hint="eastAsia" w:eastAsia="仿宋_GB2312" w:cs="Times New Roman"/>
          <w:color w:val="auto"/>
          <w:sz w:val="32"/>
          <w:szCs w:val="32"/>
          <w:highlight w:val="none"/>
          <w:lang w:val="en-US" w:eastAsia="zh-CN"/>
        </w:rPr>
        <w:t>61.14</w:t>
      </w:r>
      <w:r>
        <w:rPr>
          <w:rFonts w:hint="default" w:eastAsia="仿宋_GB2312" w:cs="Times New Roman"/>
          <w:color w:val="auto"/>
          <w:sz w:val="32"/>
          <w:szCs w:val="32"/>
          <w:highlight w:val="none"/>
          <w:lang w:val="en-US" w:eastAsia="zh-CN"/>
        </w:rPr>
        <w:t>万元，全年预算</w:t>
      </w:r>
      <w:r>
        <w:rPr>
          <w:rFonts w:hint="eastAsia" w:eastAsia="仿宋_GB2312" w:cs="Times New Roman"/>
          <w:color w:val="auto"/>
          <w:sz w:val="32"/>
          <w:szCs w:val="32"/>
          <w:highlight w:val="none"/>
          <w:lang w:val="en-US" w:eastAsia="zh-CN"/>
        </w:rPr>
        <w:t>61.59</w:t>
      </w:r>
      <w:r>
        <w:rPr>
          <w:rFonts w:hint="default" w:eastAsia="仿宋_GB2312" w:cs="Times New Roman"/>
          <w:color w:val="auto"/>
          <w:sz w:val="32"/>
          <w:szCs w:val="32"/>
          <w:highlight w:val="none"/>
          <w:lang w:val="en-US" w:eastAsia="zh-CN"/>
        </w:rPr>
        <w:t>万元，实际支出</w:t>
      </w:r>
      <w:r>
        <w:rPr>
          <w:rFonts w:hint="eastAsia" w:eastAsia="仿宋_GB2312" w:cs="Times New Roman"/>
          <w:color w:val="auto"/>
          <w:sz w:val="32"/>
          <w:szCs w:val="32"/>
          <w:highlight w:val="none"/>
          <w:lang w:val="en-US" w:eastAsia="zh-CN"/>
        </w:rPr>
        <w:t>49.11</w:t>
      </w:r>
      <w:r>
        <w:rPr>
          <w:rFonts w:hint="default"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79.74</w:t>
      </w:r>
      <w:r>
        <w:rPr>
          <w:rFonts w:hint="default" w:eastAsia="仿宋_GB2312" w:cs="Times New Roman"/>
          <w:color w:val="auto"/>
          <w:sz w:val="32"/>
          <w:szCs w:val="32"/>
          <w:highlight w:val="none"/>
          <w:lang w:val="en-US" w:eastAsia="zh-CN"/>
        </w:rPr>
        <w:t>%，项目绩效指标总体完成率为</w:t>
      </w:r>
      <w:r>
        <w:rPr>
          <w:rFonts w:hint="eastAsia" w:eastAsia="仿宋_GB2312" w:cs="Times New Roman"/>
          <w:color w:val="auto"/>
          <w:sz w:val="32"/>
          <w:szCs w:val="32"/>
          <w:highlight w:val="none"/>
          <w:lang w:val="en-US" w:eastAsia="zh-CN"/>
        </w:rPr>
        <w:t>96.16</w:t>
      </w:r>
      <w:r>
        <w:rPr>
          <w:rFonts w:hint="default"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eastAsia="zh-Hans"/>
        </w:rPr>
        <w:t>总体</w:t>
      </w:r>
      <w:r>
        <w:rPr>
          <w:rFonts w:hint="default" w:eastAsia="仿宋_GB2312" w:cs="Times New Roman"/>
          <w:color w:val="auto"/>
          <w:sz w:val="32"/>
          <w:szCs w:val="32"/>
          <w:highlight w:val="none"/>
          <w:lang w:val="en-US" w:eastAsia="zh-CN"/>
        </w:rPr>
        <w:t>偏差率为</w:t>
      </w:r>
      <w:r>
        <w:rPr>
          <w:rFonts w:hint="eastAsia" w:eastAsia="仿宋_GB2312" w:cs="Times New Roman"/>
          <w:color w:val="auto"/>
          <w:sz w:val="32"/>
          <w:szCs w:val="32"/>
          <w:highlight w:val="none"/>
          <w:lang w:val="en-US" w:eastAsia="zh-CN"/>
        </w:rPr>
        <w:t>16.42</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eastAsia="zh-Hans"/>
        </w:rPr>
        <w:t>偏差</w:t>
      </w:r>
      <w:r>
        <w:rPr>
          <w:rFonts w:hint="default" w:eastAsia="仿宋_GB2312" w:cs="Times New Roman"/>
          <w:color w:val="auto"/>
          <w:sz w:val="32"/>
          <w:szCs w:val="32"/>
          <w:highlight w:val="none"/>
          <w:lang w:val="en-US" w:eastAsia="zh-CN"/>
        </w:rPr>
        <w:t>原因</w:t>
      </w:r>
      <w:r>
        <w:rPr>
          <w:rFonts w:hint="eastAsia" w:eastAsia="仿宋_GB2312" w:cs="Times New Roman"/>
          <w:color w:val="auto"/>
          <w:sz w:val="32"/>
          <w:szCs w:val="32"/>
          <w:highlight w:val="none"/>
          <w:lang w:val="en-US" w:eastAsia="zh-CN"/>
        </w:rPr>
        <w:t>由于冬天天气寒冷，幼儿体质弱容易互相传染生病，出勤率低</w:t>
      </w:r>
      <w:r>
        <w:rPr>
          <w:rFonts w:hint="default"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eastAsia="zh-Hans"/>
        </w:rPr>
        <w:t>改进</w:t>
      </w:r>
      <w:r>
        <w:rPr>
          <w:rFonts w:hint="default" w:eastAsia="仿宋_GB2312" w:cs="Times New Roman"/>
          <w:color w:val="auto"/>
          <w:sz w:val="32"/>
          <w:szCs w:val="32"/>
          <w:highlight w:val="none"/>
          <w:lang w:val="en-US" w:eastAsia="zh-CN"/>
        </w:rPr>
        <w:t>措施</w:t>
      </w:r>
      <w:r>
        <w:rPr>
          <w:rFonts w:hint="eastAsia" w:eastAsia="仿宋_GB2312" w:cs="Times New Roman"/>
          <w:color w:val="auto"/>
          <w:sz w:val="32"/>
          <w:szCs w:val="32"/>
          <w:highlight w:val="none"/>
          <w:lang w:val="en-US" w:eastAsia="zh-CN"/>
        </w:rPr>
        <w:t>和家长共同共同努力提高孩子的体质，提高冬季出勤率</w:t>
      </w:r>
      <w:r>
        <w:rPr>
          <w:rFonts w:hint="default" w:eastAsia="仿宋_GB2312" w:cs="Times New Roman"/>
          <w:color w:val="auto"/>
          <w:sz w:val="32"/>
          <w:szCs w:val="32"/>
          <w:highlight w:val="none"/>
          <w:lang w:val="en-US" w:eastAsia="zh-CN"/>
        </w:rPr>
        <w:t>。</w:t>
      </w:r>
    </w:p>
    <w:p w14:paraId="35FD1B0A">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3BC66347">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5703DE1C">
      <w:pPr>
        <w:spacing w:line="560" w:lineRule="exact"/>
        <w:ind w:firstLine="640" w:firstLineChars="200"/>
        <w:rPr>
          <w:rFonts w:eastAsia="仿宋_GB2312"/>
          <w:sz w:val="32"/>
          <w:szCs w:val="32"/>
        </w:rPr>
      </w:pPr>
      <w:r>
        <w:rPr>
          <w:rFonts w:hint="eastAsia" w:eastAsia="仿宋_GB2312"/>
          <w:sz w:val="32"/>
          <w:szCs w:val="32"/>
        </w:rPr>
        <w:t>围绕战略目标拆解关键指标，实现“组织目标→部门任务→个人职责”三级对齐。</w:t>
      </w: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3210FE7">
      <w:pPr>
        <w:pStyle w:val="10"/>
        <w:spacing w:before="0" w:after="0" w:line="560" w:lineRule="exact"/>
        <w:ind w:firstLine="640" w:firstLineChars="200"/>
        <w:jc w:val="left"/>
        <w:rPr>
          <w:rFonts w:ascii="Times New Roman" w:hAnsi="Times New Roman" w:eastAsia="仿宋_GB2312"/>
          <w:b w:val="0"/>
          <w:bCs w:val="0"/>
          <w:kern w:val="2"/>
        </w:rPr>
      </w:pPr>
      <w:r>
        <w:rPr>
          <w:rFonts w:hint="eastAsia" w:ascii="Times New Roman" w:hAnsi="Times New Roman" w:eastAsia="仿宋_GB2312"/>
          <w:b w:val="0"/>
          <w:bCs w:val="0"/>
          <w:kern w:val="2"/>
        </w:rPr>
        <w:t>2、动态反馈，强化过程管理</w:t>
      </w:r>
    </w:p>
    <w:p w14:paraId="34C6652A">
      <w:pPr>
        <w:pStyle w:val="10"/>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9C58641">
      <w:pPr>
        <w:ind w:firstLine="640" w:firstLineChars="200"/>
        <w:rPr>
          <w:rFonts w:eastAsia="仿宋_GB2312"/>
          <w:sz w:val="32"/>
          <w:szCs w:val="32"/>
        </w:rPr>
      </w:pPr>
      <w:r>
        <w:rPr>
          <w:rFonts w:hint="eastAsia" w:eastAsia="仿宋_GB2312"/>
          <w:sz w:val="32"/>
          <w:szCs w:val="32"/>
        </w:rPr>
        <w:t>3、数据驱动，提升评价客观性</w:t>
      </w:r>
    </w:p>
    <w:p w14:paraId="5AB8F44F">
      <w:pPr>
        <w:rPr>
          <w:rFonts w:ascii="Times New Roman" w:hAnsi="Times New Roman" w:eastAsia="仿宋_GB2312" w:cs="Times New Roman"/>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昌州财教（2023）96号关于提前下达2024年新疆西藏等地区教育特殊补助资金的通知--学前公用经费</w:t>
      </w:r>
      <w:r>
        <w:rPr>
          <w:rFonts w:hint="eastAsia" w:ascii="Times New Roman" w:hAnsi="Times New Roman" w:eastAsia="仿宋_GB2312" w:cs="Times New Roman"/>
          <w:b w:val="0"/>
          <w:bCs w:val="0"/>
          <w:kern w:val="2"/>
          <w:sz w:val="32"/>
          <w:szCs w:val="32"/>
          <w:highlight w:val="none"/>
          <w:lang w:val="en-US" w:eastAsia="zh-CN" w:bidi="ar-SA"/>
        </w:rPr>
        <w:t>资金中，预算安排数</w:t>
      </w:r>
      <w:r>
        <w:rPr>
          <w:rFonts w:hint="eastAsia" w:eastAsia="仿宋_GB2312" w:cs="Times New Roman"/>
          <w:b w:val="0"/>
          <w:bCs w:val="0"/>
          <w:kern w:val="2"/>
          <w:sz w:val="32"/>
          <w:szCs w:val="32"/>
          <w:highlight w:val="none"/>
          <w:lang w:val="en-US" w:eastAsia="zh-CN" w:bidi="ar-SA"/>
        </w:rPr>
        <w:t>61.59</w:t>
      </w:r>
      <w:r>
        <w:rPr>
          <w:rFonts w:hint="eastAsia" w:ascii="Times New Roman" w:hAnsi="Times New Roman" w:eastAsia="仿宋_GB2312" w:cs="Times New Roman"/>
          <w:b w:val="0"/>
          <w:bCs w:val="0"/>
          <w:kern w:val="2"/>
          <w:sz w:val="32"/>
          <w:szCs w:val="32"/>
          <w:highlight w:val="none"/>
          <w:lang w:val="en-US" w:eastAsia="zh-CN" w:bidi="ar-SA"/>
        </w:rPr>
        <w:t>万元。截止到2024年12月31日，共到位</w:t>
      </w:r>
      <w:r>
        <w:rPr>
          <w:rFonts w:hint="eastAsia" w:eastAsia="仿宋_GB2312" w:cs="Times New Roman"/>
          <w:b w:val="0"/>
          <w:bCs w:val="0"/>
          <w:kern w:val="2"/>
          <w:sz w:val="32"/>
          <w:szCs w:val="32"/>
          <w:highlight w:val="none"/>
          <w:lang w:val="en-US" w:eastAsia="zh-CN" w:bidi="ar-SA"/>
        </w:rPr>
        <w:t>61.59</w:t>
      </w:r>
      <w:r>
        <w:rPr>
          <w:rFonts w:hint="eastAsia" w:ascii="Times New Roman" w:hAnsi="Times New Roman" w:eastAsia="仿宋_GB2312" w:cs="Times New Roman"/>
          <w:b w:val="0"/>
          <w:bCs w:val="0"/>
          <w:kern w:val="2"/>
          <w:sz w:val="32"/>
          <w:szCs w:val="32"/>
          <w:highlight w:val="none"/>
          <w:lang w:val="en-US" w:eastAsia="zh-CN" w:bidi="ar-SA"/>
        </w:rPr>
        <w:t>万元，资金执行数</w:t>
      </w:r>
      <w:r>
        <w:rPr>
          <w:rFonts w:hint="eastAsia" w:eastAsia="仿宋_GB2312" w:cs="Times New Roman"/>
          <w:b w:val="0"/>
          <w:bCs w:val="0"/>
          <w:kern w:val="2"/>
          <w:sz w:val="32"/>
          <w:szCs w:val="32"/>
          <w:highlight w:val="none"/>
          <w:lang w:val="en-US" w:eastAsia="zh-CN" w:bidi="ar-SA"/>
        </w:rPr>
        <w:t>49.11</w:t>
      </w:r>
      <w:r>
        <w:rPr>
          <w:rFonts w:hint="eastAsia" w:ascii="Times New Roman" w:hAnsi="Times New Roman" w:eastAsia="仿宋_GB2312" w:cs="Times New Roman"/>
          <w:b w:val="0"/>
          <w:bCs w:val="0"/>
          <w:kern w:val="2"/>
          <w:sz w:val="32"/>
          <w:szCs w:val="32"/>
          <w:highlight w:val="none"/>
          <w:lang w:val="en-US" w:eastAsia="zh-CN" w:bidi="ar-SA"/>
        </w:rPr>
        <w:t>万元。项目开始有预算，对实际执行跟踪监控，项目结束进行绩效评价。县教育局、财政局对经费使用和管理情况进行监督和检查，支出符合国家财经法规和财务管理制度规定以及有关专项资金管理办法的规定；资金拨付有完整的审批程序和手续；支出符合部门预算批复的用途；资金使用无截留、挤占、挪用、虚列支出等情况。</w:t>
      </w:r>
    </w:p>
    <w:p w14:paraId="61F46B9D">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533FA3E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相关绩效管理方面专业知识的系统性学习有待加强。各项指标的设置要进一步科学合理，在绩效自评过程中，由于部分人员缺乏相关绩效管理专业知识，自评价工作还存在局限性，影响评价质量。</w:t>
      </w:r>
    </w:p>
    <w:p w14:paraId="300F9BC2">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0603C9B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w:t>
      </w:r>
      <w:r>
        <w:rPr>
          <w:rFonts w:hint="eastAsia" w:eastAsia="仿宋_GB2312" w:cs="Times New Roman"/>
          <w:sz w:val="32"/>
          <w:szCs w:val="32"/>
          <w:highlight w:val="none"/>
          <w:lang w:val="en-US" w:eastAsia="zh-CN"/>
        </w:rPr>
        <w:t>参与</w:t>
      </w:r>
      <w:r>
        <w:rPr>
          <w:rFonts w:hint="default" w:ascii="Times New Roman" w:hAnsi="Times New Roman" w:eastAsia="仿宋_GB2312" w:cs="Times New Roman"/>
          <w:sz w:val="32"/>
          <w:szCs w:val="32"/>
          <w:highlight w:val="none"/>
          <w:lang w:val="en-US" w:eastAsia="zh-CN"/>
        </w:rPr>
        <w:t>有关绩效管理工作方面的培训。进一步夯实业务基础，提高我单位绩效人员水平。</w:t>
      </w:r>
    </w:p>
    <w:p w14:paraId="3BC81C4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.进一步规范项目建设的程序。项目前期做好可行性研究报告，更加细化实施方案，严格执行资金管理办法和财政资金管理制度，严格按照项目实施方案、稳步推进工作，根据项目的特点进行总结。</w:t>
      </w:r>
    </w:p>
    <w:p w14:paraId="0B04642E">
      <w:pPr>
        <w:shd w:val="clear"/>
        <w:spacing w:line="600" w:lineRule="exact"/>
        <w:ind w:firstLine="640" w:firstLineChars="200"/>
        <w:outlineLvl w:val="0"/>
        <w:rPr>
          <w:rFonts w:hint="default" w:ascii="Times New Roman" w:hAnsi="Times New Roman" w:cs="Times New Roman"/>
          <w:sz w:val="22"/>
          <w:szCs w:val="28"/>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4CD2D5A9">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6E2EFB90">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0F232051">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14:paraId="10B429CB">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7A91CA7A">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12AB6BFC">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lang w:val="en-US" w:eastAsia="zh-CN"/>
        </w:rPr>
        <w:t>昌州财教（2023）96号关于提前下达2024年新疆西藏等地区教育特殊补助资金的通知--学前公用经费</w:t>
      </w:r>
      <w:r>
        <w:rPr>
          <w:rFonts w:hint="eastAsia" w:ascii="仿宋_GB2312" w:hAnsi="仿宋_GB2312" w:eastAsia="仿宋_GB2312" w:cs="仿宋_GB2312"/>
          <w:b/>
          <w:bCs/>
          <w:sz w:val="28"/>
          <w:szCs w:val="40"/>
        </w:rPr>
        <w:t>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1375EC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7C8B5A4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322AEBB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6AC7A96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387E9D7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1E6D2E1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071AEC6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49E7281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16CF0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746DB88A">
            <w:pPr>
              <w:widowControl/>
              <w:spacing w:line="0" w:lineRule="atLeast"/>
              <w:jc w:val="center"/>
              <w:rPr>
                <w:rFonts w:hint="default" w:ascii="Times New Roman" w:hAnsi="Times New Roman" w:eastAsia="仿宋_GB2312" w:cs="Times New Roman"/>
                <w:color w:val="000000"/>
                <w:kern w:val="0"/>
                <w:sz w:val="18"/>
                <w:szCs w:val="18"/>
              </w:rPr>
            </w:pPr>
          </w:p>
          <w:p w14:paraId="7E6E5F90">
            <w:pPr>
              <w:widowControl/>
              <w:spacing w:line="0" w:lineRule="atLeast"/>
              <w:jc w:val="center"/>
              <w:rPr>
                <w:rFonts w:hint="default" w:ascii="Times New Roman" w:hAnsi="Times New Roman" w:eastAsia="仿宋_GB2312" w:cs="Times New Roman"/>
                <w:color w:val="000000"/>
                <w:kern w:val="0"/>
                <w:sz w:val="18"/>
                <w:szCs w:val="18"/>
              </w:rPr>
            </w:pPr>
          </w:p>
          <w:p w14:paraId="2C7727FF">
            <w:pPr>
              <w:widowControl/>
              <w:spacing w:line="0" w:lineRule="atLeast"/>
              <w:jc w:val="center"/>
              <w:rPr>
                <w:rFonts w:hint="default" w:ascii="Times New Roman" w:hAnsi="Times New Roman" w:eastAsia="仿宋_GB2312" w:cs="Times New Roman"/>
                <w:color w:val="000000"/>
                <w:kern w:val="0"/>
                <w:sz w:val="18"/>
                <w:szCs w:val="18"/>
              </w:rPr>
            </w:pPr>
          </w:p>
          <w:p w14:paraId="3C6E533A">
            <w:pPr>
              <w:widowControl/>
              <w:spacing w:line="0" w:lineRule="atLeast"/>
              <w:jc w:val="center"/>
              <w:rPr>
                <w:rFonts w:hint="default" w:ascii="Times New Roman" w:hAnsi="Times New Roman" w:eastAsia="仿宋_GB2312" w:cs="Times New Roman"/>
                <w:color w:val="000000"/>
                <w:kern w:val="0"/>
                <w:sz w:val="18"/>
                <w:szCs w:val="18"/>
              </w:rPr>
            </w:pPr>
          </w:p>
          <w:p w14:paraId="5697ABB2">
            <w:pPr>
              <w:widowControl/>
              <w:spacing w:line="0" w:lineRule="atLeast"/>
              <w:jc w:val="center"/>
              <w:rPr>
                <w:rFonts w:hint="default" w:ascii="Times New Roman" w:hAnsi="Times New Roman" w:eastAsia="仿宋_GB2312" w:cs="Times New Roman"/>
                <w:color w:val="000000"/>
                <w:kern w:val="0"/>
                <w:sz w:val="18"/>
                <w:szCs w:val="18"/>
              </w:rPr>
            </w:pPr>
          </w:p>
          <w:p w14:paraId="0172ED88">
            <w:pPr>
              <w:widowControl/>
              <w:spacing w:line="0" w:lineRule="atLeast"/>
              <w:jc w:val="center"/>
              <w:rPr>
                <w:rFonts w:hint="default" w:ascii="Times New Roman" w:hAnsi="Times New Roman" w:eastAsia="仿宋_GB2312" w:cs="Times New Roman"/>
                <w:color w:val="000000"/>
                <w:kern w:val="0"/>
                <w:sz w:val="18"/>
                <w:szCs w:val="18"/>
              </w:rPr>
            </w:pPr>
          </w:p>
          <w:p w14:paraId="2EB8CAC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70EE882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5852128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7EAC085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3424C1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60E3436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2089EE0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6AD2624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DD14B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0240790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2C89E40">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B4F04A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2E330D4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7788AA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4647E09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509826C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3CE5DD7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2979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51DAD84">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5878487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58663BC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636009B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6CAB468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FF749E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0AC33E5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72B02E5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622A9B3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1F00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708EEC04">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719798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A9848D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245276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5C88EE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6148AA3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069E1F0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763779A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47C92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66D99157">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616A64C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2899F0D4">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6F11065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688D70C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47A9783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71A0FD2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56A4F0D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1A7B1AA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8BDA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1E87C5AF">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312FCDD">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D8F32C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44E66CD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1C1762D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4D187E4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3F2F8F4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1F8CF8A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DD84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49C9AC6A">
            <w:pPr>
              <w:spacing w:line="0" w:lineRule="atLeast"/>
              <w:jc w:val="center"/>
              <w:rPr>
                <w:rFonts w:hint="default" w:ascii="Times New Roman" w:hAnsi="Times New Roman" w:eastAsia="仿宋_GB2312" w:cs="Times New Roman"/>
                <w:color w:val="000000"/>
                <w:kern w:val="0"/>
                <w:sz w:val="18"/>
                <w:szCs w:val="18"/>
              </w:rPr>
            </w:pPr>
          </w:p>
          <w:p w14:paraId="6DB5BBFF">
            <w:pPr>
              <w:spacing w:line="0" w:lineRule="atLeast"/>
              <w:jc w:val="center"/>
              <w:rPr>
                <w:rFonts w:hint="default" w:ascii="Times New Roman" w:hAnsi="Times New Roman" w:eastAsia="仿宋_GB2312" w:cs="Times New Roman"/>
                <w:color w:val="000000"/>
                <w:kern w:val="0"/>
                <w:sz w:val="18"/>
                <w:szCs w:val="18"/>
              </w:rPr>
            </w:pPr>
          </w:p>
          <w:p w14:paraId="2EB7DDEC">
            <w:pPr>
              <w:spacing w:line="0" w:lineRule="atLeast"/>
              <w:jc w:val="center"/>
              <w:rPr>
                <w:rFonts w:hint="default" w:ascii="Times New Roman" w:hAnsi="Times New Roman" w:eastAsia="仿宋_GB2312" w:cs="Times New Roman"/>
                <w:color w:val="000000"/>
                <w:kern w:val="0"/>
                <w:sz w:val="18"/>
                <w:szCs w:val="18"/>
              </w:rPr>
            </w:pPr>
          </w:p>
          <w:p w14:paraId="5E7B2C38">
            <w:pPr>
              <w:spacing w:line="0" w:lineRule="atLeast"/>
              <w:jc w:val="center"/>
              <w:rPr>
                <w:rFonts w:hint="default" w:ascii="Times New Roman" w:hAnsi="Times New Roman" w:eastAsia="仿宋_GB2312" w:cs="Times New Roman"/>
                <w:color w:val="000000"/>
                <w:kern w:val="0"/>
                <w:sz w:val="18"/>
                <w:szCs w:val="18"/>
              </w:rPr>
            </w:pPr>
          </w:p>
          <w:p w14:paraId="2F2099E4">
            <w:pPr>
              <w:spacing w:line="0" w:lineRule="atLeast"/>
              <w:jc w:val="center"/>
              <w:rPr>
                <w:rFonts w:hint="default" w:ascii="Times New Roman" w:hAnsi="Times New Roman" w:eastAsia="仿宋_GB2312" w:cs="Times New Roman"/>
                <w:color w:val="000000"/>
                <w:kern w:val="0"/>
                <w:sz w:val="18"/>
                <w:szCs w:val="18"/>
              </w:rPr>
            </w:pPr>
          </w:p>
          <w:p w14:paraId="09E0CB91">
            <w:pPr>
              <w:spacing w:line="0" w:lineRule="atLeast"/>
              <w:jc w:val="center"/>
              <w:rPr>
                <w:rFonts w:hint="default" w:ascii="Times New Roman" w:hAnsi="Times New Roman" w:eastAsia="仿宋_GB2312" w:cs="Times New Roman"/>
                <w:color w:val="000000"/>
                <w:kern w:val="0"/>
                <w:sz w:val="18"/>
                <w:szCs w:val="18"/>
              </w:rPr>
            </w:pPr>
          </w:p>
          <w:p w14:paraId="1ABD4D44">
            <w:pPr>
              <w:spacing w:line="0" w:lineRule="atLeast"/>
              <w:jc w:val="center"/>
              <w:rPr>
                <w:rFonts w:hint="default" w:ascii="Times New Roman" w:hAnsi="Times New Roman" w:eastAsia="仿宋_GB2312" w:cs="Times New Roman"/>
                <w:color w:val="000000"/>
                <w:kern w:val="0"/>
                <w:sz w:val="18"/>
                <w:szCs w:val="18"/>
              </w:rPr>
            </w:pPr>
          </w:p>
          <w:p w14:paraId="5791B644">
            <w:pPr>
              <w:spacing w:line="0" w:lineRule="atLeast"/>
              <w:jc w:val="center"/>
              <w:rPr>
                <w:rFonts w:hint="default" w:ascii="Times New Roman" w:hAnsi="Times New Roman" w:eastAsia="仿宋_GB2312" w:cs="Times New Roman"/>
                <w:color w:val="000000"/>
                <w:kern w:val="0"/>
                <w:sz w:val="18"/>
                <w:szCs w:val="18"/>
              </w:rPr>
            </w:pPr>
          </w:p>
          <w:p w14:paraId="52884D13">
            <w:pPr>
              <w:spacing w:line="0" w:lineRule="atLeast"/>
              <w:jc w:val="center"/>
              <w:rPr>
                <w:rFonts w:hint="default" w:ascii="Times New Roman" w:hAnsi="Times New Roman" w:eastAsia="仿宋_GB2312" w:cs="Times New Roman"/>
                <w:color w:val="000000"/>
                <w:kern w:val="0"/>
                <w:sz w:val="18"/>
                <w:szCs w:val="18"/>
              </w:rPr>
            </w:pPr>
          </w:p>
          <w:p w14:paraId="49EAD45D">
            <w:pPr>
              <w:spacing w:line="0" w:lineRule="atLeast"/>
              <w:jc w:val="center"/>
              <w:rPr>
                <w:rFonts w:hint="default" w:ascii="Times New Roman" w:hAnsi="Times New Roman" w:eastAsia="仿宋_GB2312" w:cs="Times New Roman"/>
                <w:color w:val="000000"/>
                <w:kern w:val="0"/>
                <w:sz w:val="18"/>
                <w:szCs w:val="18"/>
              </w:rPr>
            </w:pPr>
          </w:p>
          <w:p w14:paraId="44E1BCC2">
            <w:pPr>
              <w:spacing w:line="0" w:lineRule="atLeast"/>
              <w:jc w:val="center"/>
              <w:rPr>
                <w:rFonts w:hint="default" w:ascii="Times New Roman" w:hAnsi="Times New Roman" w:eastAsia="仿宋_GB2312" w:cs="Times New Roman"/>
                <w:color w:val="000000"/>
                <w:kern w:val="0"/>
                <w:sz w:val="18"/>
                <w:szCs w:val="18"/>
              </w:rPr>
            </w:pPr>
          </w:p>
          <w:p w14:paraId="1A7E88B4">
            <w:pPr>
              <w:spacing w:line="0" w:lineRule="atLeast"/>
              <w:jc w:val="center"/>
              <w:rPr>
                <w:rFonts w:hint="default" w:ascii="Times New Roman" w:hAnsi="Times New Roman" w:eastAsia="仿宋_GB2312" w:cs="Times New Roman"/>
                <w:color w:val="000000"/>
                <w:kern w:val="0"/>
                <w:sz w:val="18"/>
                <w:szCs w:val="18"/>
              </w:rPr>
            </w:pPr>
          </w:p>
          <w:p w14:paraId="3B073745">
            <w:pPr>
              <w:spacing w:line="0" w:lineRule="atLeast"/>
              <w:jc w:val="center"/>
              <w:rPr>
                <w:rFonts w:hint="default" w:ascii="Times New Roman" w:hAnsi="Times New Roman" w:eastAsia="仿宋_GB2312" w:cs="Times New Roman"/>
                <w:color w:val="000000"/>
                <w:kern w:val="0"/>
                <w:sz w:val="18"/>
                <w:szCs w:val="18"/>
              </w:rPr>
            </w:pPr>
          </w:p>
          <w:p w14:paraId="2FD45AA8">
            <w:pPr>
              <w:spacing w:line="0" w:lineRule="atLeast"/>
              <w:jc w:val="center"/>
              <w:rPr>
                <w:rFonts w:hint="default" w:ascii="Times New Roman" w:hAnsi="Times New Roman" w:eastAsia="仿宋_GB2312" w:cs="Times New Roman"/>
                <w:color w:val="000000"/>
                <w:kern w:val="0"/>
                <w:sz w:val="18"/>
                <w:szCs w:val="18"/>
              </w:rPr>
            </w:pPr>
          </w:p>
          <w:p w14:paraId="7CC582F3">
            <w:pPr>
              <w:spacing w:line="0" w:lineRule="atLeast"/>
              <w:jc w:val="center"/>
              <w:rPr>
                <w:rFonts w:hint="default" w:ascii="Times New Roman" w:hAnsi="Times New Roman" w:eastAsia="仿宋_GB2312" w:cs="Times New Roman"/>
                <w:color w:val="000000"/>
                <w:kern w:val="0"/>
                <w:sz w:val="18"/>
                <w:szCs w:val="18"/>
              </w:rPr>
            </w:pPr>
          </w:p>
          <w:p w14:paraId="15AB2185">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104304C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241F8A2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28B0CFA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4E85F28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0B3C88D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3884EBC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0D7018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1516486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3CA9BAC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97E2F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06AA2763">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640475B">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EC321E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7BF4226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50F4FAA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1C8CD01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45F5102E">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4</w:t>
            </w:r>
          </w:p>
        </w:tc>
      </w:tr>
      <w:tr w14:paraId="03E717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10768BA1">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00D0FB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300D341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70C37D2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6129027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5D54843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6E82ACB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3CA9379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4F621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1F204760">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EF883D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63AA41D7">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2F60438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79E61E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37A285E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6115A65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169BD13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203730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EDEF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4D3162BF">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BCD9EBC">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DB5A41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6E1506A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05FC4E5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51BE6D9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336EF04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2ECF1368">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4</w:t>
            </w:r>
          </w:p>
        </w:tc>
      </w:tr>
      <w:tr w14:paraId="22D6F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3573B89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1FEE377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3C9A999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5128500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7C72B60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54FF520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0B4AD167">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10</w:t>
            </w:r>
          </w:p>
        </w:tc>
      </w:tr>
      <w:tr w14:paraId="13E9AA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4E1F00C3">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B61C55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792F1F8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646E700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3AE9C86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142F5C8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071D8DC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E61FDDE">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4CFB3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6D5C5E48">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0D3C686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7F44A3D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75D1584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33E5A9B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0E9B767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FD1A865">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10</w:t>
            </w:r>
          </w:p>
        </w:tc>
      </w:tr>
      <w:tr w14:paraId="19993B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1200050E">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41C570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4151D07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14:paraId="20CD630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48027F6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7B15355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2FAD989">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2.32</w:t>
            </w:r>
          </w:p>
        </w:tc>
      </w:tr>
      <w:tr w14:paraId="33532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05F9C1B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015FE93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1258767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186A3060">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4511C09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01ACCA1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16340E2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8EB70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36C2D4CE">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C806910">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8AFEF8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04790A2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24CC326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0F1A5EE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404993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87E8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0BF910EB">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6440E48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1A6F01C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92.32</w:t>
            </w:r>
          </w:p>
        </w:tc>
      </w:tr>
    </w:tbl>
    <w:p w14:paraId="2BFF04FF">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78E55031">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35FE07F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304"/>
        <w:gridCol w:w="1200"/>
        <w:gridCol w:w="1516"/>
        <w:gridCol w:w="837"/>
        <w:gridCol w:w="512"/>
        <w:gridCol w:w="610"/>
        <w:gridCol w:w="777"/>
        <w:gridCol w:w="1032"/>
        <w:gridCol w:w="830"/>
        <w:gridCol w:w="748"/>
        <w:gridCol w:w="1287"/>
      </w:tblGrid>
      <w:tr w14:paraId="5A524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4EBA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C282E2A">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昌州财教（2023）96号关于提前下达2024年新疆西藏等地区教育特殊补助资金的通知--学前公用经费</w:t>
            </w:r>
          </w:p>
        </w:tc>
      </w:tr>
      <w:tr w14:paraId="6BE27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754DD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61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18E52F">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奇台县教育局</w:t>
            </w:r>
          </w:p>
        </w:tc>
        <w:tc>
          <w:tcPr>
            <w:tcW w:w="11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BD3E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A2113A">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奇台县第六幼儿园</w:t>
            </w:r>
          </w:p>
        </w:tc>
      </w:tr>
      <w:tr w14:paraId="29751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2BC8E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C9CCF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058E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DF551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1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227E1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AA33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7E801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136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1040D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D1CAD">
            <w:pPr>
              <w:jc w:val="center"/>
              <w:rPr>
                <w:rFonts w:hint="eastAsia" w:ascii="仿宋_GB2312" w:hAnsi="仿宋_GB2312" w:eastAsia="仿宋_GB2312" w:cs="仿宋_GB2312"/>
                <w:i w:val="0"/>
                <w:iCs w:val="0"/>
                <w:color w:val="000000"/>
                <w:sz w:val="18"/>
                <w:szCs w:val="18"/>
                <w:u w:val="none"/>
              </w:rPr>
            </w:pP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F4E7A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B478F">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61.14</w:t>
            </w:r>
          </w:p>
        </w:tc>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AA86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61.59</w:t>
            </w:r>
          </w:p>
        </w:tc>
        <w:tc>
          <w:tcPr>
            <w:tcW w:w="11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9D801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49.11</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C328B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5084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79.74%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195D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4.93</w:t>
            </w:r>
          </w:p>
        </w:tc>
      </w:tr>
      <w:tr w14:paraId="359C5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D3915">
            <w:pPr>
              <w:jc w:val="center"/>
              <w:rPr>
                <w:rFonts w:hint="eastAsia" w:ascii="仿宋_GB2312" w:hAnsi="仿宋_GB2312" w:eastAsia="仿宋_GB2312" w:cs="仿宋_GB2312"/>
                <w:i w:val="0"/>
                <w:iCs w:val="0"/>
                <w:color w:val="000000"/>
                <w:sz w:val="18"/>
                <w:szCs w:val="18"/>
                <w:u w:val="none"/>
              </w:rPr>
            </w:pP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3ADBC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C679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61.14</w:t>
            </w:r>
          </w:p>
        </w:tc>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92B46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61.59</w:t>
            </w:r>
          </w:p>
        </w:tc>
        <w:tc>
          <w:tcPr>
            <w:tcW w:w="11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E8CAA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49.11</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82070B">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5056E">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36F5A">
            <w:pPr>
              <w:jc w:val="center"/>
              <w:rPr>
                <w:rFonts w:hint="eastAsia" w:ascii="仿宋_GB2312" w:hAnsi="仿宋_GB2312" w:eastAsia="仿宋_GB2312" w:cs="仿宋_GB2312"/>
                <w:i w:val="0"/>
                <w:iCs w:val="0"/>
                <w:color w:val="000000"/>
                <w:sz w:val="18"/>
                <w:szCs w:val="18"/>
                <w:u w:val="none"/>
              </w:rPr>
            </w:pPr>
          </w:p>
        </w:tc>
      </w:tr>
      <w:tr w14:paraId="7480F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A5314">
            <w:pPr>
              <w:jc w:val="center"/>
              <w:rPr>
                <w:rFonts w:hint="eastAsia" w:ascii="仿宋_GB2312" w:hAnsi="仿宋_GB2312" w:eastAsia="仿宋_GB2312" w:cs="仿宋_GB2312"/>
                <w:i w:val="0"/>
                <w:iCs w:val="0"/>
                <w:color w:val="000000"/>
                <w:sz w:val="18"/>
                <w:szCs w:val="18"/>
                <w:u w:val="none"/>
              </w:rPr>
            </w:pPr>
          </w:p>
        </w:tc>
        <w:tc>
          <w:tcPr>
            <w:tcW w:w="2616" w:type="dxa"/>
            <w:gridSpan w:val="2"/>
            <w:tcBorders>
              <w:top w:val="single" w:color="000000" w:sz="4" w:space="0"/>
              <w:left w:val="single" w:color="000000" w:sz="4" w:space="0"/>
              <w:bottom w:val="nil"/>
              <w:right w:val="single" w:color="000000" w:sz="4" w:space="0"/>
            </w:tcBorders>
            <w:shd w:val="clear" w:color="auto" w:fill="auto"/>
            <w:vAlign w:val="center"/>
          </w:tcPr>
          <w:p w14:paraId="5425D11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200" w:type="dxa"/>
            <w:tcBorders>
              <w:top w:val="single" w:color="000000" w:sz="4" w:space="0"/>
              <w:left w:val="single" w:color="000000" w:sz="4" w:space="0"/>
              <w:bottom w:val="nil"/>
              <w:right w:val="single" w:color="000000" w:sz="4" w:space="0"/>
            </w:tcBorders>
            <w:shd w:val="clear" w:color="auto" w:fill="auto"/>
            <w:vAlign w:val="center"/>
          </w:tcPr>
          <w:p w14:paraId="602B799D">
            <w:pPr>
              <w:jc w:val="center"/>
              <w:rPr>
                <w:rFonts w:hint="eastAsia" w:ascii="仿宋_GB2312" w:hAnsi="仿宋_GB2312" w:eastAsia="仿宋_GB2312" w:cs="仿宋_GB2312"/>
                <w:i w:val="0"/>
                <w:iCs w:val="0"/>
                <w:color w:val="000000"/>
                <w:sz w:val="18"/>
                <w:szCs w:val="18"/>
                <w:u w:val="none"/>
              </w:rPr>
            </w:pPr>
          </w:p>
        </w:tc>
        <w:tc>
          <w:tcPr>
            <w:tcW w:w="2353" w:type="dxa"/>
            <w:gridSpan w:val="2"/>
            <w:tcBorders>
              <w:top w:val="single" w:color="000000" w:sz="4" w:space="0"/>
              <w:left w:val="single" w:color="000000" w:sz="4" w:space="0"/>
              <w:bottom w:val="nil"/>
              <w:right w:val="single" w:color="000000" w:sz="4" w:space="0"/>
            </w:tcBorders>
            <w:shd w:val="clear" w:color="auto" w:fill="auto"/>
            <w:vAlign w:val="center"/>
          </w:tcPr>
          <w:p w14:paraId="4CFE6BCA">
            <w:pPr>
              <w:jc w:val="center"/>
              <w:rPr>
                <w:rFonts w:hint="eastAsia" w:ascii="仿宋_GB2312" w:hAnsi="仿宋_GB2312" w:eastAsia="仿宋_GB2312" w:cs="仿宋_GB2312"/>
                <w:i w:val="0"/>
                <w:iCs w:val="0"/>
                <w:color w:val="000000"/>
                <w:sz w:val="18"/>
                <w:szCs w:val="18"/>
                <w:u w:val="none"/>
              </w:rPr>
            </w:pPr>
          </w:p>
        </w:tc>
        <w:tc>
          <w:tcPr>
            <w:tcW w:w="1122" w:type="dxa"/>
            <w:gridSpan w:val="2"/>
            <w:tcBorders>
              <w:top w:val="single" w:color="000000" w:sz="4" w:space="0"/>
              <w:left w:val="single" w:color="000000" w:sz="4" w:space="0"/>
              <w:bottom w:val="nil"/>
              <w:right w:val="single" w:color="000000" w:sz="4" w:space="0"/>
            </w:tcBorders>
            <w:shd w:val="clear" w:color="auto" w:fill="auto"/>
            <w:vAlign w:val="center"/>
          </w:tcPr>
          <w:p w14:paraId="4644EEFF">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B05C3">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1C735">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0CA92">
            <w:pPr>
              <w:jc w:val="center"/>
              <w:rPr>
                <w:rFonts w:hint="eastAsia" w:ascii="仿宋_GB2312" w:hAnsi="仿宋_GB2312" w:eastAsia="仿宋_GB2312" w:cs="仿宋_GB2312"/>
                <w:i w:val="0"/>
                <w:iCs w:val="0"/>
                <w:color w:val="000000"/>
                <w:sz w:val="18"/>
                <w:szCs w:val="18"/>
                <w:u w:val="none"/>
              </w:rPr>
            </w:pPr>
          </w:p>
        </w:tc>
      </w:tr>
      <w:tr w14:paraId="7360A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8098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950140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3C614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28769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E42D7">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01C45759">
            <w:pPr>
              <w:jc w:val="left"/>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此项目主要用于园舍维修，改善幼儿园办园条件，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B0E6B5">
            <w:pPr>
              <w:jc w:val="left"/>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截止2024年12月底，本单位实际完成开展维修5次，维修合格率100%，工作正常开展率100%，家长满意度达于90%。</w:t>
            </w:r>
          </w:p>
        </w:tc>
      </w:tr>
      <w:tr w14:paraId="370C0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FFE29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7A38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BC77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FDEA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2E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34F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9AAB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51E2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5402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0EE3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AA89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48FB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C109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025A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53A50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E18C5">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noWrap/>
            <w:vAlign w:val="center"/>
          </w:tcPr>
          <w:p w14:paraId="2508996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17FE13F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304" w:type="dxa"/>
            <w:tcBorders>
              <w:top w:val="single" w:color="000000" w:sz="4" w:space="0"/>
              <w:left w:val="nil"/>
              <w:bottom w:val="single" w:color="000000" w:sz="4" w:space="0"/>
              <w:right w:val="single" w:color="000000" w:sz="4" w:space="0"/>
            </w:tcBorders>
            <w:shd w:val="clear" w:color="auto" w:fill="auto"/>
            <w:vAlign w:val="center"/>
          </w:tcPr>
          <w:p w14:paraId="33F639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园舍维修次数</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A90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=5次</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E146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eastAsia="zh-CN"/>
              </w:rPr>
              <w:t>奇台县第六幼儿园</w:t>
            </w:r>
            <w:r>
              <w:rPr>
                <w:rFonts w:hint="eastAsia" w:ascii="仿宋_GB2312" w:hAnsi="仿宋_GB2312" w:eastAsia="仿宋_GB2312" w:cs="仿宋_GB2312"/>
                <w:i w:val="0"/>
                <w:iCs w:val="0"/>
                <w:color w:val="000000"/>
                <w:sz w:val="18"/>
                <w:szCs w:val="18"/>
                <w:u w:val="none"/>
                <w:lang w:val="en-US" w:eastAsia="zh-CN"/>
              </w:rPr>
              <w:t>2024年度工作计划</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62D1">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BCEC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281A3">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安完成比例赋分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6683F">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B8AC5">
            <w:pPr>
              <w:jc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iCs w:val="0"/>
                <w:color w:val="000000"/>
                <w:kern w:val="0"/>
                <w:sz w:val="20"/>
                <w:szCs w:val="20"/>
                <w:u w:val="none"/>
                <w:lang w:val="en-US" w:eastAsia="zh-CN" w:bidi="ar"/>
              </w:rPr>
              <w:t>=5次</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C37C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57F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598AE">
            <w:pPr>
              <w:jc w:val="center"/>
              <w:rPr>
                <w:rFonts w:hint="eastAsia" w:ascii="仿宋_GB2312" w:hAnsi="仿宋_GB2312" w:eastAsia="仿宋_GB2312" w:cs="仿宋_GB2312"/>
                <w:i w:val="0"/>
                <w:iCs w:val="0"/>
                <w:color w:val="000000"/>
                <w:sz w:val="18"/>
                <w:szCs w:val="18"/>
                <w:u w:val="none"/>
              </w:rPr>
            </w:pPr>
          </w:p>
        </w:tc>
      </w:tr>
      <w:tr w14:paraId="320A3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C0B68">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14:paraId="077774A6">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5EDD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D250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维修验收合格率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AD89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B49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奇台县第六幼儿园</w:t>
            </w:r>
            <w:r>
              <w:rPr>
                <w:rFonts w:hint="eastAsia" w:ascii="仿宋_GB2312" w:hAnsi="仿宋_GB2312" w:eastAsia="仿宋_GB2312" w:cs="仿宋_GB2312"/>
                <w:i w:val="0"/>
                <w:iCs w:val="0"/>
                <w:color w:val="000000"/>
                <w:sz w:val="18"/>
                <w:szCs w:val="18"/>
                <w:u w:val="none"/>
                <w:lang w:val="en-US" w:eastAsia="zh-CN"/>
              </w:rPr>
              <w:t>2024年度工作计划</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0994">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3B86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p w14:paraId="3A64CE00">
            <w:pPr>
              <w:jc w:val="both"/>
              <w:rPr>
                <w:rFonts w:hint="eastAsia" w:ascii="仿宋_GB2312" w:hAnsi="仿宋_GB2312" w:eastAsia="仿宋_GB2312" w:cs="仿宋_GB2312"/>
                <w:i w:val="0"/>
                <w:iCs w:val="0"/>
                <w:color w:val="000000"/>
                <w:sz w:val="18"/>
                <w:szCs w:val="18"/>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DC2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安完成比例赋分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DCAB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6480C">
            <w:pPr>
              <w:jc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iCs w:val="0"/>
                <w:color w:val="000000"/>
                <w:kern w:val="0"/>
                <w:sz w:val="20"/>
                <w:szCs w:val="20"/>
                <w:u w:val="none"/>
                <w:lang w:val="en-US" w:eastAsia="zh-CN" w:bidi="ar"/>
              </w:rPr>
              <w:t>=100%</w:t>
            </w:r>
            <w:r>
              <w:rPr>
                <w:rFonts w:hint="eastAsia" w:ascii="仿宋_GB2312" w:hAnsi="仿宋_GB2312" w:eastAsia="仿宋_GB2312" w:cs="仿宋_GB2312"/>
                <w:i w:val="0"/>
                <w:iCs w:val="0"/>
                <w:color w:val="000000"/>
                <w:sz w:val="18"/>
                <w:szCs w:val="18"/>
                <w:u w:val="none"/>
                <w:lang w:val="en-US" w:eastAsia="zh-CN"/>
              </w:rPr>
              <w:t>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6D05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93CC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3D42C">
            <w:pPr>
              <w:jc w:val="center"/>
              <w:rPr>
                <w:rFonts w:hint="eastAsia" w:ascii="仿宋_GB2312" w:hAnsi="仿宋_GB2312" w:eastAsia="仿宋_GB2312" w:cs="仿宋_GB2312"/>
                <w:i w:val="0"/>
                <w:iCs w:val="0"/>
                <w:color w:val="000000"/>
                <w:sz w:val="18"/>
                <w:szCs w:val="18"/>
                <w:u w:val="none"/>
              </w:rPr>
            </w:pPr>
          </w:p>
        </w:tc>
      </w:tr>
      <w:tr w14:paraId="3F7FD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69078">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14:paraId="12388096">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51AD6C5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6177D">
            <w:pPr>
              <w:jc w:val="left"/>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维修质量达标率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F9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E035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奇台县第六幼儿园</w:t>
            </w:r>
            <w:r>
              <w:rPr>
                <w:rFonts w:hint="eastAsia" w:ascii="仿宋_GB2312" w:hAnsi="仿宋_GB2312" w:eastAsia="仿宋_GB2312" w:cs="仿宋_GB2312"/>
                <w:i w:val="0"/>
                <w:iCs w:val="0"/>
                <w:color w:val="000000"/>
                <w:sz w:val="18"/>
                <w:szCs w:val="18"/>
                <w:u w:val="none"/>
                <w:lang w:val="en-US" w:eastAsia="zh-CN"/>
              </w:rPr>
              <w:t>2024年度工作计划</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671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8343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264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安完成比例赋分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F86C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8D95C">
            <w:pPr>
              <w:jc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iCs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D6F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CC69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B916">
            <w:pPr>
              <w:jc w:val="center"/>
              <w:rPr>
                <w:rFonts w:hint="eastAsia" w:ascii="仿宋_GB2312" w:hAnsi="仿宋_GB2312" w:eastAsia="仿宋_GB2312" w:cs="仿宋_GB2312"/>
                <w:b/>
                <w:bCs/>
                <w:i w:val="0"/>
                <w:iCs w:val="0"/>
                <w:color w:val="000000"/>
                <w:sz w:val="18"/>
                <w:szCs w:val="18"/>
                <w:u w:val="none"/>
              </w:rPr>
            </w:pPr>
          </w:p>
        </w:tc>
      </w:tr>
      <w:tr w14:paraId="2F00B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E6B50">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noWrap/>
            <w:vAlign w:val="center"/>
          </w:tcPr>
          <w:p w14:paraId="49D1AC3D">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3DFEEED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2839">
            <w:pPr>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维修完工及时率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448ED">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2024年12月</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3AF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奇台县第六幼儿园</w:t>
            </w:r>
            <w:r>
              <w:rPr>
                <w:rFonts w:hint="eastAsia" w:ascii="仿宋_GB2312" w:hAnsi="仿宋_GB2312" w:eastAsia="仿宋_GB2312" w:cs="仿宋_GB2312"/>
                <w:i w:val="0"/>
                <w:iCs w:val="0"/>
                <w:color w:val="000000"/>
                <w:sz w:val="18"/>
                <w:szCs w:val="18"/>
                <w:u w:val="none"/>
                <w:lang w:val="en-US" w:eastAsia="zh-CN"/>
              </w:rPr>
              <w:t>2024年度工作计划</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9130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6CBB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24EA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安完成比例赋分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2479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BBAEC">
            <w:pPr>
              <w:jc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iCs w:val="0"/>
                <w:color w:val="000000"/>
                <w:kern w:val="0"/>
                <w:sz w:val="20"/>
                <w:szCs w:val="20"/>
                <w:u w:val="none"/>
                <w:lang w:val="en-US" w:eastAsia="zh-CN" w:bidi="ar"/>
              </w:rPr>
              <w:t>2024年12月</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C600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D2C4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547CD">
            <w:pPr>
              <w:jc w:val="center"/>
              <w:rPr>
                <w:rFonts w:hint="eastAsia" w:ascii="仿宋_GB2312" w:hAnsi="仿宋_GB2312" w:eastAsia="仿宋_GB2312" w:cs="仿宋_GB2312"/>
                <w:b/>
                <w:bCs/>
                <w:i w:val="0"/>
                <w:iCs w:val="0"/>
                <w:color w:val="000000"/>
                <w:sz w:val="18"/>
                <w:szCs w:val="18"/>
                <w:u w:val="none"/>
              </w:rPr>
            </w:pPr>
          </w:p>
        </w:tc>
      </w:tr>
      <w:tr w14:paraId="1B701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B6D3D">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vAlign w:val="center"/>
          </w:tcPr>
          <w:p w14:paraId="5F9F2DC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69CB2E5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CB6C2">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公用经费控制数（第一批）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27EC9">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=40.59万元</w:t>
            </w:r>
          </w:p>
        </w:tc>
        <w:tc>
          <w:tcPr>
            <w:tcW w:w="1516" w:type="dxa"/>
            <w:tcBorders>
              <w:top w:val="single" w:color="000000" w:sz="4" w:space="0"/>
              <w:left w:val="single" w:color="000000" w:sz="4" w:space="0"/>
              <w:bottom w:val="nil"/>
              <w:right w:val="single" w:color="000000" w:sz="4" w:space="0"/>
            </w:tcBorders>
            <w:shd w:val="clear" w:color="auto" w:fill="auto"/>
            <w:vAlign w:val="center"/>
          </w:tcPr>
          <w:p w14:paraId="1F16C9C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2024年县级配套公用经费-分配表</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A164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097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10" w:type="dxa"/>
            <w:tcBorders>
              <w:top w:val="single" w:color="000000" w:sz="4" w:space="0"/>
              <w:left w:val="single" w:color="000000" w:sz="4" w:space="0"/>
              <w:bottom w:val="nil"/>
              <w:right w:val="single" w:color="000000" w:sz="4" w:space="0"/>
            </w:tcBorders>
            <w:shd w:val="clear" w:color="auto" w:fill="auto"/>
            <w:vAlign w:val="center"/>
          </w:tcPr>
          <w:p w14:paraId="166E48E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安完成比例赋分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B07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7244F">
            <w:pPr>
              <w:jc w:val="both"/>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=28.13万元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68E8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69.3%</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735B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2.32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74D77">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由于冬天天气寒冷，幼儿体质弱易互相传染生病，出勤低，导致伙食费未花完；改进措施，和家长沟通共同努力提高孩子的体质，提高冬季出勤率</w:t>
            </w:r>
          </w:p>
        </w:tc>
      </w:tr>
      <w:tr w14:paraId="1340E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E0D7F">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vAlign w:val="center"/>
          </w:tcPr>
          <w:p w14:paraId="3D2169DA">
            <w:pPr>
              <w:jc w:val="center"/>
              <w:rPr>
                <w:rFonts w:hint="eastAsia" w:ascii="仿宋_GB2312" w:hAnsi="仿宋_GB2312" w:eastAsia="仿宋_GB2312" w:cs="仿宋_GB2312"/>
                <w:i w:val="0"/>
                <w:iCs w:val="0"/>
                <w:color w:val="000000"/>
                <w:sz w:val="18"/>
                <w:szCs w:val="18"/>
                <w:u w:val="none"/>
                <w:lang w:val="en-US" w:eastAsia="zh-CN"/>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7376D57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29E2">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公用经费控制数（第二批）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0D13">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=20.98万元</w:t>
            </w:r>
          </w:p>
        </w:tc>
        <w:tc>
          <w:tcPr>
            <w:tcW w:w="1516" w:type="dxa"/>
            <w:tcBorders>
              <w:top w:val="single" w:color="000000" w:sz="4" w:space="0"/>
              <w:left w:val="single" w:color="000000" w:sz="4" w:space="0"/>
              <w:bottom w:val="nil"/>
              <w:right w:val="single" w:color="000000" w:sz="4" w:space="0"/>
            </w:tcBorders>
            <w:shd w:val="clear" w:color="auto" w:fill="auto"/>
            <w:vAlign w:val="center"/>
          </w:tcPr>
          <w:p w14:paraId="41A55B81">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昌州财教（2023）96号关于提前下达2024年新疆西藏等地区教育特殊补助资金的通知--学前公用经费</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6624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CEF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10" w:type="dxa"/>
            <w:tcBorders>
              <w:top w:val="single" w:color="000000" w:sz="4" w:space="0"/>
              <w:left w:val="single" w:color="000000" w:sz="4" w:space="0"/>
              <w:bottom w:val="nil"/>
              <w:right w:val="single" w:color="000000" w:sz="4" w:space="0"/>
            </w:tcBorders>
            <w:shd w:val="clear" w:color="auto" w:fill="auto"/>
            <w:vAlign w:val="center"/>
          </w:tcPr>
          <w:p w14:paraId="096E6E1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安完成比例赋分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2E19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16FA">
            <w:pPr>
              <w:jc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iCs w:val="0"/>
                <w:color w:val="000000"/>
                <w:kern w:val="0"/>
                <w:sz w:val="20"/>
                <w:szCs w:val="20"/>
                <w:u w:val="none"/>
                <w:lang w:val="en-US" w:eastAsia="zh-CN" w:bidi="ar"/>
              </w:rPr>
              <w:t>=20.98万元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B08D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D0C9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509BB">
            <w:pPr>
              <w:jc w:val="center"/>
              <w:rPr>
                <w:rFonts w:hint="eastAsia" w:ascii="仿宋_GB2312" w:hAnsi="仿宋_GB2312" w:eastAsia="仿宋_GB2312" w:cs="仿宋_GB2312"/>
                <w:i w:val="0"/>
                <w:iCs w:val="0"/>
                <w:color w:val="000000"/>
                <w:sz w:val="18"/>
                <w:szCs w:val="18"/>
                <w:u w:val="none"/>
              </w:rPr>
            </w:pPr>
          </w:p>
        </w:tc>
      </w:tr>
      <w:tr w14:paraId="22C99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4221D">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14:paraId="43B96B13">
            <w:pPr>
              <w:jc w:val="center"/>
              <w:rPr>
                <w:rFonts w:hint="default" w:ascii="仿宋_GB2312" w:hAnsi="仿宋_GB2312" w:eastAsia="仿宋_GB2312" w:cs="仿宋_GB2312"/>
                <w:i w:val="0"/>
                <w:iCs w:val="0"/>
                <w:color w:val="000000"/>
                <w:sz w:val="18"/>
                <w:szCs w:val="18"/>
                <w:u w:val="none"/>
                <w:lang w:val="en-US" w:eastAsia="zh-CN"/>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2EC5100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宋体" w:hAnsi="宋体" w:eastAsia="宋体" w:cs="宋体"/>
                <w:i w:val="0"/>
                <w:iCs w:val="0"/>
                <w:color w:val="000000"/>
                <w:kern w:val="0"/>
                <w:sz w:val="20"/>
                <w:szCs w:val="20"/>
                <w:u w:val="none"/>
                <w:lang w:val="en-US" w:eastAsia="zh-CN" w:bidi="ar"/>
              </w:rPr>
              <w:t>社会成本指标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433C">
            <w:pPr>
              <w:jc w:val="left"/>
              <w:rPr>
                <w:rFonts w:hint="eastAsia" w:ascii="仿宋_GB2312" w:hAnsi="仿宋_GB2312" w:eastAsia="仿宋_GB2312" w:cs="仿宋_GB2312"/>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F0E7F">
            <w:pPr>
              <w:jc w:val="center"/>
              <w:rPr>
                <w:rFonts w:hint="eastAsia" w:ascii="仿宋_GB2312" w:hAnsi="仿宋_GB2312" w:eastAsia="仿宋_GB2312" w:cs="仿宋_GB2312"/>
                <w:i w:val="0"/>
                <w:iCs w:val="0"/>
                <w:color w:val="000000"/>
                <w:sz w:val="18"/>
                <w:szCs w:val="18"/>
                <w:u w:val="none"/>
              </w:rPr>
            </w:pPr>
          </w:p>
        </w:tc>
        <w:tc>
          <w:tcPr>
            <w:tcW w:w="1516" w:type="dxa"/>
            <w:tcBorders>
              <w:top w:val="single" w:color="000000" w:sz="4" w:space="0"/>
              <w:left w:val="single" w:color="000000" w:sz="4" w:space="0"/>
              <w:bottom w:val="nil"/>
              <w:right w:val="single" w:color="000000" w:sz="4" w:space="0"/>
            </w:tcBorders>
            <w:shd w:val="clear" w:color="auto" w:fill="auto"/>
            <w:vAlign w:val="center"/>
          </w:tcPr>
          <w:p w14:paraId="5A5EBB0C">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C2A0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39711">
            <w:pPr>
              <w:jc w:val="center"/>
              <w:rPr>
                <w:rFonts w:hint="eastAsia" w:ascii="仿宋_GB2312" w:hAnsi="仿宋_GB2312" w:eastAsia="仿宋_GB2312" w:cs="仿宋_GB2312"/>
                <w:i w:val="0"/>
                <w:iCs w:val="0"/>
                <w:color w:val="000000"/>
                <w:sz w:val="18"/>
                <w:szCs w:val="18"/>
                <w:u w:val="none"/>
              </w:rPr>
            </w:pPr>
          </w:p>
        </w:tc>
        <w:tc>
          <w:tcPr>
            <w:tcW w:w="610" w:type="dxa"/>
            <w:tcBorders>
              <w:top w:val="single" w:color="000000" w:sz="4" w:space="0"/>
              <w:left w:val="single" w:color="000000" w:sz="4" w:space="0"/>
              <w:bottom w:val="nil"/>
              <w:right w:val="single" w:color="000000" w:sz="4" w:space="0"/>
            </w:tcBorders>
            <w:shd w:val="clear" w:color="auto" w:fill="auto"/>
            <w:vAlign w:val="center"/>
          </w:tcPr>
          <w:p w14:paraId="121208ED">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7A8CC">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471D2">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685FB">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260C4">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49A83">
            <w:pPr>
              <w:jc w:val="center"/>
              <w:rPr>
                <w:rFonts w:hint="eastAsia" w:ascii="仿宋_GB2312" w:hAnsi="仿宋_GB2312" w:eastAsia="仿宋_GB2312" w:cs="仿宋_GB2312"/>
                <w:i w:val="0"/>
                <w:iCs w:val="0"/>
                <w:color w:val="000000"/>
                <w:sz w:val="18"/>
                <w:szCs w:val="18"/>
                <w:u w:val="none"/>
              </w:rPr>
            </w:pPr>
          </w:p>
        </w:tc>
      </w:tr>
      <w:tr w14:paraId="2A98C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DDAB8">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E8DD9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585F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7CDB">
            <w:pPr>
              <w:jc w:val="center"/>
              <w:rPr>
                <w:rFonts w:hint="eastAsia" w:ascii="仿宋_GB2312" w:hAnsi="仿宋_GB2312" w:eastAsia="仿宋_GB2312" w:cs="仿宋_GB2312"/>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E82E8">
            <w:pPr>
              <w:jc w:val="center"/>
              <w:rPr>
                <w:rFonts w:hint="eastAsia" w:ascii="仿宋_GB2312" w:hAnsi="仿宋_GB2312" w:eastAsia="仿宋_GB2312" w:cs="仿宋_GB2312"/>
                <w:i w:val="0"/>
                <w:iCs w:val="0"/>
                <w:color w:val="000000"/>
                <w:sz w:val="18"/>
                <w:szCs w:val="18"/>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80130">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08F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73A8C">
            <w:pPr>
              <w:jc w:val="center"/>
              <w:rPr>
                <w:rFonts w:hint="eastAsia" w:ascii="仿宋_GB2312" w:hAnsi="仿宋_GB2312" w:eastAsia="仿宋_GB2312" w:cs="仿宋_GB2312"/>
                <w:i w:val="0"/>
                <w:iCs w:val="0"/>
                <w:color w:val="000000"/>
                <w:sz w:val="18"/>
                <w:szCs w:val="18"/>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C25E2">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21D4F">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55767">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B263">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B636A">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8415F">
            <w:pPr>
              <w:jc w:val="center"/>
              <w:rPr>
                <w:rFonts w:hint="eastAsia" w:ascii="仿宋_GB2312" w:hAnsi="仿宋_GB2312" w:eastAsia="仿宋_GB2312" w:cs="仿宋_GB2312"/>
                <w:i w:val="0"/>
                <w:iCs w:val="0"/>
                <w:color w:val="000000"/>
                <w:sz w:val="18"/>
                <w:szCs w:val="18"/>
                <w:u w:val="none"/>
              </w:rPr>
            </w:pPr>
          </w:p>
        </w:tc>
      </w:tr>
      <w:tr w14:paraId="64D27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9ABCC">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07899">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05BF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4737">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幼儿园工作正常开展率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C8DD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3FD9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奇台县第六幼儿园</w:t>
            </w:r>
            <w:r>
              <w:rPr>
                <w:rFonts w:hint="eastAsia" w:ascii="仿宋_GB2312" w:hAnsi="仿宋_GB2312" w:eastAsia="仿宋_GB2312" w:cs="仿宋_GB2312"/>
                <w:i w:val="0"/>
                <w:iCs w:val="0"/>
                <w:color w:val="000000"/>
                <w:sz w:val="18"/>
                <w:szCs w:val="18"/>
                <w:u w:val="none"/>
                <w:lang w:val="en-US" w:eastAsia="zh-CN"/>
              </w:rPr>
              <w:t>2024年度工作计划</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4BA5">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5E40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3AD5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安完成比例赋分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8353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9448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CFE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44C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C217">
            <w:pPr>
              <w:jc w:val="center"/>
              <w:rPr>
                <w:rFonts w:hint="eastAsia" w:ascii="仿宋_GB2312" w:hAnsi="仿宋_GB2312" w:eastAsia="仿宋_GB2312" w:cs="仿宋_GB2312"/>
                <w:i w:val="0"/>
                <w:iCs w:val="0"/>
                <w:color w:val="000000"/>
                <w:sz w:val="18"/>
                <w:szCs w:val="18"/>
                <w:u w:val="none"/>
              </w:rPr>
            </w:pPr>
          </w:p>
        </w:tc>
      </w:tr>
      <w:tr w14:paraId="7D0C1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B51E7">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8AAF9">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2DD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92F8D">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家长满意度</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5EAB2">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&gt;=95%</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B7BC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奇台县第六幼儿园</w:t>
            </w:r>
            <w:r>
              <w:rPr>
                <w:rFonts w:hint="eastAsia" w:ascii="仿宋_GB2312" w:hAnsi="仿宋_GB2312" w:eastAsia="仿宋_GB2312" w:cs="仿宋_GB2312"/>
                <w:i w:val="0"/>
                <w:iCs w:val="0"/>
                <w:color w:val="000000"/>
                <w:sz w:val="18"/>
                <w:szCs w:val="18"/>
                <w:u w:val="none"/>
                <w:lang w:val="en-US" w:eastAsia="zh-CN"/>
              </w:rPr>
              <w:t>2024年度工作计划</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449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D0E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5EFB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安完成比例赋分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F580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04954">
            <w:pPr>
              <w:jc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iCs w:val="0"/>
                <w:color w:val="000000"/>
                <w:kern w:val="0"/>
                <w:sz w:val="20"/>
                <w:szCs w:val="20"/>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5CD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C006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92EF9">
            <w:pPr>
              <w:jc w:val="center"/>
              <w:rPr>
                <w:rFonts w:hint="eastAsia" w:ascii="仿宋_GB2312" w:hAnsi="仿宋_GB2312" w:eastAsia="仿宋_GB2312" w:cs="仿宋_GB2312"/>
                <w:i w:val="0"/>
                <w:iCs w:val="0"/>
                <w:color w:val="000000"/>
                <w:sz w:val="18"/>
                <w:szCs w:val="18"/>
                <w:u w:val="none"/>
              </w:rPr>
            </w:pPr>
          </w:p>
        </w:tc>
      </w:tr>
      <w:tr w14:paraId="75FD4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26CF1">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04FE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D1F1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F1519">
            <w:pPr>
              <w:jc w:val="left"/>
              <w:rPr>
                <w:rFonts w:hint="eastAsia" w:ascii="仿宋_GB2312" w:hAnsi="仿宋_GB2312" w:eastAsia="仿宋_GB2312" w:cs="仿宋_GB2312"/>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FE629">
            <w:pPr>
              <w:jc w:val="center"/>
              <w:rPr>
                <w:rFonts w:hint="eastAsia" w:ascii="仿宋_GB2312" w:hAnsi="仿宋_GB2312" w:eastAsia="仿宋_GB2312" w:cs="仿宋_GB2312"/>
                <w:i w:val="0"/>
                <w:iCs w:val="0"/>
                <w:color w:val="000000"/>
                <w:sz w:val="18"/>
                <w:szCs w:val="18"/>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07EC">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1C638">
            <w:pPr>
              <w:jc w:val="center"/>
              <w:rPr>
                <w:rFonts w:hint="eastAsia" w:ascii="仿宋_GB2312" w:hAnsi="仿宋_GB2312" w:eastAsia="仿宋_GB2312" w:cs="仿宋_GB2312"/>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642F6">
            <w:pPr>
              <w:jc w:val="center"/>
              <w:rPr>
                <w:rFonts w:hint="eastAsia" w:ascii="仿宋_GB2312" w:hAnsi="仿宋_GB2312" w:eastAsia="仿宋_GB2312" w:cs="仿宋_GB2312"/>
                <w:i w:val="0"/>
                <w:iCs w:val="0"/>
                <w:color w:val="000000"/>
                <w:sz w:val="18"/>
                <w:szCs w:val="18"/>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DF659">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8F023">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F1BC">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68C3">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052F">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72B66">
            <w:pPr>
              <w:jc w:val="center"/>
              <w:rPr>
                <w:rFonts w:hint="eastAsia" w:ascii="仿宋_GB2312" w:hAnsi="仿宋_GB2312" w:eastAsia="仿宋_GB2312" w:cs="仿宋_GB2312"/>
                <w:i w:val="0"/>
                <w:iCs w:val="0"/>
                <w:color w:val="000000"/>
                <w:sz w:val="18"/>
                <w:szCs w:val="18"/>
                <w:u w:val="none"/>
              </w:rPr>
            </w:pPr>
          </w:p>
        </w:tc>
      </w:tr>
      <w:tr w14:paraId="616C2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825" w:type="dxa"/>
            <w:gridSpan w:val="4"/>
            <w:tcBorders>
              <w:top w:val="single" w:color="000000" w:sz="4" w:space="0"/>
              <w:left w:val="single" w:color="000000" w:sz="4" w:space="0"/>
              <w:bottom w:val="single" w:color="000000" w:sz="4" w:space="0"/>
              <w:right w:val="nil"/>
            </w:tcBorders>
            <w:shd w:val="clear" w:color="auto" w:fill="auto"/>
            <w:vAlign w:val="center"/>
          </w:tcPr>
          <w:p w14:paraId="1377FAC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A6B7">
            <w:pPr>
              <w:jc w:val="center"/>
              <w:rPr>
                <w:rFonts w:hint="eastAsia" w:ascii="仿宋_GB2312" w:hAnsi="仿宋_GB2312" w:eastAsia="仿宋_GB2312" w:cs="仿宋_GB2312"/>
                <w:i w:val="0"/>
                <w:iCs w:val="0"/>
                <w:color w:val="000000"/>
                <w:sz w:val="18"/>
                <w:szCs w:val="18"/>
                <w:u w:val="none"/>
              </w:rPr>
            </w:pPr>
          </w:p>
        </w:tc>
        <w:tc>
          <w:tcPr>
            <w:tcW w:w="1516" w:type="dxa"/>
            <w:tcBorders>
              <w:top w:val="single" w:color="000000" w:sz="4" w:space="0"/>
              <w:left w:val="nil"/>
              <w:bottom w:val="single" w:color="000000" w:sz="4" w:space="0"/>
              <w:right w:val="single" w:color="000000" w:sz="4" w:space="0"/>
            </w:tcBorders>
            <w:shd w:val="clear" w:color="auto" w:fill="auto"/>
            <w:vAlign w:val="center"/>
          </w:tcPr>
          <w:p w14:paraId="5411212D">
            <w:pPr>
              <w:rPr>
                <w:rFonts w:hint="eastAsia" w:ascii="仿宋_GB2312" w:hAnsi="仿宋_GB2312" w:eastAsia="仿宋_GB2312" w:cs="仿宋_GB2312"/>
                <w:b/>
                <w:bCs/>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B09D">
            <w:pPr>
              <w:jc w:val="center"/>
              <w:rPr>
                <w:rFonts w:hint="eastAsia" w:ascii="仿宋_GB2312" w:hAnsi="仿宋_GB2312" w:eastAsia="仿宋_GB2312" w:cs="仿宋_GB2312"/>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502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8D6E0">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C9BF0">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DB87F">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60F1F">
            <w:pP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92.32%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15B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92.32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344C">
            <w:pPr>
              <w:rPr>
                <w:rFonts w:hint="eastAsia" w:ascii="仿宋_GB2312" w:hAnsi="仿宋_GB2312" w:eastAsia="仿宋_GB2312" w:cs="仿宋_GB2312"/>
                <w:i w:val="0"/>
                <w:iCs w:val="0"/>
                <w:color w:val="000000"/>
                <w:sz w:val="18"/>
                <w:szCs w:val="18"/>
                <w:u w:val="none"/>
              </w:rPr>
            </w:pPr>
          </w:p>
        </w:tc>
      </w:tr>
    </w:tbl>
    <w:p w14:paraId="0F6EBD6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14:paraId="0991DAEC">
      <w:pPr>
        <w:pStyle w:val="10"/>
        <w:rPr>
          <w:rFonts w:hint="default"/>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BC87F7B">
        <w:pPr>
          <w:pStyle w:val="7"/>
          <w:jc w:val="center"/>
        </w:pPr>
        <w:r>
          <w:fldChar w:fldCharType="begin"/>
        </w:r>
        <w:r>
          <w:instrText xml:space="preserve">PAGE   \* MERGEFORMAT</w:instrText>
        </w:r>
        <w:r>
          <w:fldChar w:fldCharType="separate"/>
        </w:r>
        <w:r>
          <w:rPr>
            <w:lang w:val="zh-CN"/>
          </w:rPr>
          <w:t>13</w:t>
        </w:r>
        <w:r>
          <w:fldChar w:fldCharType="end"/>
        </w:r>
      </w:p>
    </w:sdtContent>
  </w:sdt>
  <w:p w14:paraId="59DB62DA">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BF8E8A8"/>
    <w:multiLevelType w:val="singleLevel"/>
    <w:tmpl w:val="6BF8E8A8"/>
    <w:lvl w:ilvl="0" w:tentative="0">
      <w:start w:val="2"/>
      <w:numFmt w:val="decimal"/>
      <w:lvlText w:val="%1."/>
      <w:lvlJc w:val="left"/>
      <w:pPr>
        <w:tabs>
          <w:tab w:val="left" w:pos="312"/>
        </w:tabs>
      </w:p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C106B9"/>
    <w:rsid w:val="00F26FF6"/>
    <w:rsid w:val="01610122"/>
    <w:rsid w:val="02510197"/>
    <w:rsid w:val="030176FB"/>
    <w:rsid w:val="03EC461B"/>
    <w:rsid w:val="06D1377D"/>
    <w:rsid w:val="07197001"/>
    <w:rsid w:val="071A5591"/>
    <w:rsid w:val="07397B77"/>
    <w:rsid w:val="098531AD"/>
    <w:rsid w:val="0AD007F3"/>
    <w:rsid w:val="0B1C06E0"/>
    <w:rsid w:val="0B362157"/>
    <w:rsid w:val="0BA90971"/>
    <w:rsid w:val="0CE515B5"/>
    <w:rsid w:val="0D082A6E"/>
    <w:rsid w:val="0E3C619F"/>
    <w:rsid w:val="0F6273CA"/>
    <w:rsid w:val="100F38EC"/>
    <w:rsid w:val="1099310D"/>
    <w:rsid w:val="11170296"/>
    <w:rsid w:val="119079DF"/>
    <w:rsid w:val="11BB562D"/>
    <w:rsid w:val="12103BCB"/>
    <w:rsid w:val="123B62FC"/>
    <w:rsid w:val="129465AA"/>
    <w:rsid w:val="12C66037"/>
    <w:rsid w:val="12CD1ABC"/>
    <w:rsid w:val="12DF2B84"/>
    <w:rsid w:val="130F5C30"/>
    <w:rsid w:val="13471461"/>
    <w:rsid w:val="13B90F01"/>
    <w:rsid w:val="1494463F"/>
    <w:rsid w:val="14DC29CA"/>
    <w:rsid w:val="155E4C4D"/>
    <w:rsid w:val="17850626"/>
    <w:rsid w:val="181066D2"/>
    <w:rsid w:val="1C671E73"/>
    <w:rsid w:val="1D322C47"/>
    <w:rsid w:val="1F5F33DE"/>
    <w:rsid w:val="1F9C4CF0"/>
    <w:rsid w:val="1FED61F0"/>
    <w:rsid w:val="213D76A9"/>
    <w:rsid w:val="219034D1"/>
    <w:rsid w:val="22290DFD"/>
    <w:rsid w:val="23616034"/>
    <w:rsid w:val="23696C97"/>
    <w:rsid w:val="24480FA2"/>
    <w:rsid w:val="246C4A50"/>
    <w:rsid w:val="24887401"/>
    <w:rsid w:val="25227A45"/>
    <w:rsid w:val="26AC3A6A"/>
    <w:rsid w:val="27D43AE7"/>
    <w:rsid w:val="282D2989"/>
    <w:rsid w:val="28932C21"/>
    <w:rsid w:val="29CC08B5"/>
    <w:rsid w:val="2AE72357"/>
    <w:rsid w:val="2B9D7E25"/>
    <w:rsid w:val="2C7C7A3B"/>
    <w:rsid w:val="2CD47877"/>
    <w:rsid w:val="2E32735A"/>
    <w:rsid w:val="2F364819"/>
    <w:rsid w:val="2F5B00C1"/>
    <w:rsid w:val="2F6649D2"/>
    <w:rsid w:val="2FD63906"/>
    <w:rsid w:val="31AF440F"/>
    <w:rsid w:val="33E050FA"/>
    <w:rsid w:val="3425351D"/>
    <w:rsid w:val="342D3D10"/>
    <w:rsid w:val="343B01DB"/>
    <w:rsid w:val="35EC2154"/>
    <w:rsid w:val="37215DAE"/>
    <w:rsid w:val="37264A0D"/>
    <w:rsid w:val="38C2739A"/>
    <w:rsid w:val="38CA40DD"/>
    <w:rsid w:val="395F2B56"/>
    <w:rsid w:val="3B482032"/>
    <w:rsid w:val="3BBA0580"/>
    <w:rsid w:val="3BECE841"/>
    <w:rsid w:val="3C3E7065"/>
    <w:rsid w:val="3C3F4AE6"/>
    <w:rsid w:val="3C402568"/>
    <w:rsid w:val="3CDE204C"/>
    <w:rsid w:val="3D363C36"/>
    <w:rsid w:val="3E3F1BEF"/>
    <w:rsid w:val="3E743063"/>
    <w:rsid w:val="3E9C3F6D"/>
    <w:rsid w:val="3FF7797D"/>
    <w:rsid w:val="401B60BB"/>
    <w:rsid w:val="409F7D44"/>
    <w:rsid w:val="42F16CBA"/>
    <w:rsid w:val="45344EFF"/>
    <w:rsid w:val="46216620"/>
    <w:rsid w:val="46690BD8"/>
    <w:rsid w:val="47352A74"/>
    <w:rsid w:val="49F70BF1"/>
    <w:rsid w:val="4B2B6DA4"/>
    <w:rsid w:val="4B4340EE"/>
    <w:rsid w:val="4BB53DC4"/>
    <w:rsid w:val="4C0102BC"/>
    <w:rsid w:val="4C7F5A5E"/>
    <w:rsid w:val="4E28581D"/>
    <w:rsid w:val="4F606DC8"/>
    <w:rsid w:val="50251F74"/>
    <w:rsid w:val="503D507A"/>
    <w:rsid w:val="503E1327"/>
    <w:rsid w:val="51E113E5"/>
    <w:rsid w:val="51FA74D0"/>
    <w:rsid w:val="52AA4A52"/>
    <w:rsid w:val="539D3AD1"/>
    <w:rsid w:val="5556068C"/>
    <w:rsid w:val="580637F9"/>
    <w:rsid w:val="591F5AF0"/>
    <w:rsid w:val="59943D66"/>
    <w:rsid w:val="59E051FD"/>
    <w:rsid w:val="59E6355E"/>
    <w:rsid w:val="5A2152E1"/>
    <w:rsid w:val="5B821531"/>
    <w:rsid w:val="5BFF6039"/>
    <w:rsid w:val="5C0B14E6"/>
    <w:rsid w:val="5D76A616"/>
    <w:rsid w:val="5D7F20B9"/>
    <w:rsid w:val="5DAC7D0E"/>
    <w:rsid w:val="5EE57F0B"/>
    <w:rsid w:val="5F5543F5"/>
    <w:rsid w:val="5F98B5AF"/>
    <w:rsid w:val="5FCC6895"/>
    <w:rsid w:val="5FFE8511"/>
    <w:rsid w:val="5FFEACE2"/>
    <w:rsid w:val="609D5BF6"/>
    <w:rsid w:val="61073070"/>
    <w:rsid w:val="616F7F68"/>
    <w:rsid w:val="61B9080E"/>
    <w:rsid w:val="61DF3FED"/>
    <w:rsid w:val="621E6E07"/>
    <w:rsid w:val="62606CE8"/>
    <w:rsid w:val="63BA086D"/>
    <w:rsid w:val="642B176B"/>
    <w:rsid w:val="643EE26D"/>
    <w:rsid w:val="648309BD"/>
    <w:rsid w:val="64C86FBA"/>
    <w:rsid w:val="656019A0"/>
    <w:rsid w:val="65F242EE"/>
    <w:rsid w:val="66001ED5"/>
    <w:rsid w:val="666D7E19"/>
    <w:rsid w:val="678C2D71"/>
    <w:rsid w:val="681803D6"/>
    <w:rsid w:val="68376930"/>
    <w:rsid w:val="68745991"/>
    <w:rsid w:val="68F91E38"/>
    <w:rsid w:val="692F59A0"/>
    <w:rsid w:val="6AF361DA"/>
    <w:rsid w:val="6B3158B9"/>
    <w:rsid w:val="6BA02A3F"/>
    <w:rsid w:val="6C105349"/>
    <w:rsid w:val="6C1E5A53"/>
    <w:rsid w:val="6D486EEA"/>
    <w:rsid w:val="6DE3443F"/>
    <w:rsid w:val="6F2A49F1"/>
    <w:rsid w:val="6F5C41AC"/>
    <w:rsid w:val="6FAF6C78"/>
    <w:rsid w:val="70157E72"/>
    <w:rsid w:val="70917E45"/>
    <w:rsid w:val="70CD1B9F"/>
    <w:rsid w:val="716167CC"/>
    <w:rsid w:val="7174772F"/>
    <w:rsid w:val="717E1D40"/>
    <w:rsid w:val="718A7AD1"/>
    <w:rsid w:val="720C6CA8"/>
    <w:rsid w:val="72A44BC2"/>
    <w:rsid w:val="7317C656"/>
    <w:rsid w:val="734ED73F"/>
    <w:rsid w:val="73C82B32"/>
    <w:rsid w:val="73F94DAE"/>
    <w:rsid w:val="7412553A"/>
    <w:rsid w:val="74220495"/>
    <w:rsid w:val="747D1B6F"/>
    <w:rsid w:val="749E5641"/>
    <w:rsid w:val="75C335B1"/>
    <w:rsid w:val="75F449DC"/>
    <w:rsid w:val="76271066"/>
    <w:rsid w:val="77ED0797"/>
    <w:rsid w:val="77FD8BE9"/>
    <w:rsid w:val="78000AED"/>
    <w:rsid w:val="78036054"/>
    <w:rsid w:val="7924080B"/>
    <w:rsid w:val="79753DDB"/>
    <w:rsid w:val="79A9BD3F"/>
    <w:rsid w:val="7A250D1A"/>
    <w:rsid w:val="7AC5270E"/>
    <w:rsid w:val="7B776F12"/>
    <w:rsid w:val="7BFFFDD0"/>
    <w:rsid w:val="7C336E5F"/>
    <w:rsid w:val="7C8D4919"/>
    <w:rsid w:val="7D7A5F86"/>
    <w:rsid w:val="7D7C244A"/>
    <w:rsid w:val="7E4B683A"/>
    <w:rsid w:val="7E5E656D"/>
    <w:rsid w:val="7E8F2BCB"/>
    <w:rsid w:val="7EFE38AC"/>
    <w:rsid w:val="7F37BB4E"/>
    <w:rsid w:val="7F454543"/>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2018</Words>
  <Characters>2117</Characters>
  <Lines>58</Lines>
  <Paragraphs>16</Paragraphs>
  <TotalTime>2</TotalTime>
  <ScaleCrop>false</ScaleCrop>
  <LinksUpToDate>false</LinksUpToDate>
  <CharactersWithSpaces>2117</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2025-05-12T07:35:03Z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1F4AFEED9B5B40478DCD35FD65BB4A71_13</vt:lpwstr>
  </property>
  <property fmtid="{D5CDD505-2E9C-101B-9397-08002B2CF9AE}" pid="4" name="KSOTemplateDocerSaveRecord">
    <vt:lpwstr>eyJoZGlkIjoiZGU2OWVkNjVhNTc2NTNjNjZhOGJlZWQ2NTc3Njc5NGQiLCJ1c2VySWQiOiIzODQzMzMyOTcifQ==</vt:lpwstr>
  </property>
</Properties>
</file>